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CB5F5" w14:textId="77777777" w:rsidR="00444067" w:rsidRPr="00444067" w:rsidRDefault="00444067" w:rsidP="00444067">
      <w:pPr>
        <w:keepNext/>
        <w:keepLines/>
        <w:jc w:val="both"/>
        <w:outlineLvl w:val="0"/>
        <w:rPr>
          <w:rFonts w:eastAsiaTheme="majorEastAsia" w:cstheme="majorBidi"/>
          <w:color w:val="365F91" w:themeColor="accent1" w:themeShade="BF"/>
          <w:spacing w:val="5"/>
          <w:kern w:val="28"/>
          <w:sz w:val="56"/>
          <w:szCs w:val="56"/>
        </w:rPr>
      </w:pPr>
    </w:p>
    <w:p w14:paraId="186D3B5E" w14:textId="77777777" w:rsidR="00444067" w:rsidRPr="00444067" w:rsidRDefault="00444067" w:rsidP="00444067">
      <w:pPr>
        <w:keepNext/>
        <w:keepLines/>
        <w:jc w:val="both"/>
        <w:outlineLvl w:val="0"/>
        <w:rPr>
          <w:rFonts w:eastAsiaTheme="majorEastAsia" w:cstheme="majorBidi"/>
          <w:color w:val="365F91" w:themeColor="accent1" w:themeShade="BF"/>
          <w:spacing w:val="5"/>
          <w:kern w:val="28"/>
          <w:sz w:val="56"/>
          <w:szCs w:val="56"/>
        </w:rPr>
      </w:pPr>
      <w:r w:rsidRPr="00444067">
        <w:rPr>
          <w:rFonts w:eastAsiaTheme="majorEastAsia" w:cstheme="majorBidi"/>
          <w:color w:val="365F91" w:themeColor="accent1" w:themeShade="BF"/>
          <w:spacing w:val="5"/>
          <w:kern w:val="28"/>
          <w:sz w:val="56"/>
          <w:szCs w:val="56"/>
        </w:rPr>
        <w:t xml:space="preserve"> </w:t>
      </w:r>
    </w:p>
    <w:p w14:paraId="4218056A" w14:textId="2E94797E" w:rsidR="001D47DB" w:rsidRDefault="001D47DB" w:rsidP="00CD51B6">
      <w:pPr>
        <w:widowControl/>
        <w:spacing w:before="0"/>
        <w:rPr>
          <w:rFonts w:eastAsia="MS Mincho" w:cs="Arial"/>
          <w:b/>
          <w:color w:val="365F91" w:themeColor="accent1" w:themeShade="BF"/>
          <w:sz w:val="22"/>
          <w:szCs w:val="22"/>
          <w:lang w:eastAsia="ja-JP"/>
        </w:rPr>
      </w:pPr>
    </w:p>
    <w:p w14:paraId="020E7FEF" w14:textId="77777777" w:rsidR="00237B7A" w:rsidRPr="009F69E6" w:rsidRDefault="00237B7A" w:rsidP="00237B7A">
      <w:pPr>
        <w:widowControl/>
        <w:spacing w:before="0"/>
        <w:rPr>
          <w:rFonts w:cs="Arial"/>
          <w:b/>
          <w:color w:val="365F91" w:themeColor="accent1" w:themeShade="BF"/>
          <w:sz w:val="24"/>
        </w:rPr>
      </w:pPr>
      <w:r w:rsidRPr="009F69E6">
        <w:rPr>
          <w:rFonts w:cs="Arial"/>
          <w:b/>
          <w:color w:val="365F91" w:themeColor="accent1" w:themeShade="BF"/>
          <w:sz w:val="24"/>
        </w:rPr>
        <w:t>Job Description</w:t>
      </w:r>
    </w:p>
    <w:p w14:paraId="014EAC66" w14:textId="77777777" w:rsidR="00237B7A" w:rsidRDefault="00237B7A" w:rsidP="00237B7A">
      <w:pPr>
        <w:spacing w:after="120"/>
        <w:jc w:val="both"/>
        <w:rPr>
          <w:rFonts w:eastAsia="MS Mincho" w:cs="Arial"/>
          <w:i/>
          <w:color w:val="auto"/>
          <w:szCs w:val="22"/>
          <w:lang w:eastAsia="ja-JP"/>
        </w:rPr>
      </w:pPr>
      <w:r w:rsidRPr="009F69E6">
        <w:rPr>
          <w:rFonts w:eastAsia="MS Mincho" w:cs="Arial"/>
          <w:i/>
          <w:color w:val="auto"/>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p w14:paraId="42387DDA" w14:textId="77777777" w:rsidR="00237B7A" w:rsidRPr="009F69E6" w:rsidRDefault="00237B7A" w:rsidP="00237B7A">
      <w:pPr>
        <w:spacing w:after="120"/>
        <w:jc w:val="both"/>
        <w:rPr>
          <w:rFonts w:eastAsia="MS Mincho" w:cs="Arial"/>
          <w:color w:val="auto"/>
          <w:szCs w:val="22"/>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088"/>
      </w:tblGrid>
      <w:tr w:rsidR="00237B7A" w:rsidRPr="002F278A" w14:paraId="17885448" w14:textId="77777777" w:rsidTr="18DA9756">
        <w:trPr>
          <w:trHeight w:val="306"/>
        </w:trPr>
        <w:tc>
          <w:tcPr>
            <w:tcW w:w="2405" w:type="dxa"/>
          </w:tcPr>
          <w:p w14:paraId="0C40F8E6" w14:textId="77777777" w:rsidR="00237B7A" w:rsidRPr="001B162C" w:rsidRDefault="00237B7A" w:rsidP="00E66466">
            <w:pPr>
              <w:rPr>
                <w:rFonts w:cs="Arial"/>
                <w:b/>
                <w:bCs/>
                <w:color w:val="auto"/>
                <w:sz w:val="22"/>
                <w:szCs w:val="22"/>
              </w:rPr>
            </w:pPr>
            <w:r w:rsidRPr="001B162C">
              <w:rPr>
                <w:rFonts w:cs="Arial"/>
                <w:b/>
                <w:bCs/>
                <w:color w:val="auto"/>
                <w:sz w:val="22"/>
                <w:szCs w:val="22"/>
              </w:rPr>
              <w:t>Post title:</w:t>
            </w:r>
          </w:p>
        </w:tc>
        <w:tc>
          <w:tcPr>
            <w:tcW w:w="7088" w:type="dxa"/>
          </w:tcPr>
          <w:p w14:paraId="339934B8" w14:textId="79FD0534" w:rsidR="00237B7A" w:rsidRPr="002F278A" w:rsidRDefault="00237B7A" w:rsidP="00E66466">
            <w:pPr>
              <w:rPr>
                <w:rFonts w:eastAsia="MS Mincho" w:cs="Arial"/>
                <w:b/>
                <w:color w:val="auto"/>
                <w:sz w:val="22"/>
                <w:szCs w:val="22"/>
              </w:rPr>
            </w:pPr>
            <w:r>
              <w:rPr>
                <w:rFonts w:eastAsia="MS Mincho" w:cs="Arial"/>
                <w:b/>
                <w:color w:val="auto"/>
                <w:sz w:val="22"/>
                <w:szCs w:val="22"/>
              </w:rPr>
              <w:t>Curriculum Manager</w:t>
            </w:r>
            <w:r w:rsidR="00B4487E">
              <w:rPr>
                <w:rFonts w:eastAsia="MS Mincho" w:cs="Arial"/>
                <w:b/>
                <w:color w:val="auto"/>
                <w:sz w:val="22"/>
                <w:szCs w:val="22"/>
              </w:rPr>
              <w:t xml:space="preserve"> English, mathematics and </w:t>
            </w:r>
            <w:r w:rsidR="00367E0D">
              <w:rPr>
                <w:rFonts w:eastAsia="MS Mincho" w:cs="Arial"/>
                <w:b/>
                <w:color w:val="auto"/>
                <w:sz w:val="22"/>
                <w:szCs w:val="22"/>
              </w:rPr>
              <w:t>ESOL</w:t>
            </w:r>
          </w:p>
        </w:tc>
      </w:tr>
      <w:tr w:rsidR="00237B7A" w:rsidRPr="002F278A" w14:paraId="2C8020C0" w14:textId="77777777" w:rsidTr="18DA9756">
        <w:trPr>
          <w:trHeight w:val="324"/>
        </w:trPr>
        <w:tc>
          <w:tcPr>
            <w:tcW w:w="2405" w:type="dxa"/>
          </w:tcPr>
          <w:p w14:paraId="429CF848" w14:textId="77777777" w:rsidR="00237B7A" w:rsidRPr="001B162C" w:rsidRDefault="00237B7A" w:rsidP="00E66466">
            <w:pPr>
              <w:rPr>
                <w:rFonts w:cs="Arial"/>
                <w:b/>
                <w:bCs/>
                <w:color w:val="auto"/>
                <w:sz w:val="22"/>
                <w:szCs w:val="22"/>
              </w:rPr>
            </w:pPr>
            <w:r w:rsidRPr="001B162C">
              <w:rPr>
                <w:rFonts w:cs="Arial"/>
                <w:b/>
                <w:bCs/>
                <w:color w:val="auto"/>
                <w:sz w:val="22"/>
                <w:szCs w:val="22"/>
              </w:rPr>
              <w:t>Reports to:</w:t>
            </w:r>
          </w:p>
        </w:tc>
        <w:tc>
          <w:tcPr>
            <w:tcW w:w="7088" w:type="dxa"/>
          </w:tcPr>
          <w:p w14:paraId="1AEDB687" w14:textId="4815AAC8" w:rsidR="00237B7A" w:rsidRPr="002F278A" w:rsidRDefault="00367E0D" w:rsidP="00E66466">
            <w:pPr>
              <w:rPr>
                <w:rFonts w:eastAsia="MS Mincho" w:cs="Arial"/>
                <w:b/>
                <w:color w:val="auto"/>
                <w:sz w:val="22"/>
                <w:szCs w:val="22"/>
              </w:rPr>
            </w:pPr>
            <w:r>
              <w:rPr>
                <w:rFonts w:eastAsia="MS Mincho" w:cs="Arial"/>
                <w:b/>
                <w:color w:val="auto"/>
                <w:sz w:val="22"/>
                <w:szCs w:val="22"/>
              </w:rPr>
              <w:t>Associate Principal</w:t>
            </w:r>
          </w:p>
        </w:tc>
      </w:tr>
      <w:tr w:rsidR="00237B7A" w:rsidRPr="002F278A" w14:paraId="4690F8F2" w14:textId="77777777" w:rsidTr="18DA9756">
        <w:trPr>
          <w:trHeight w:val="314"/>
        </w:trPr>
        <w:tc>
          <w:tcPr>
            <w:tcW w:w="2405" w:type="dxa"/>
          </w:tcPr>
          <w:p w14:paraId="4A753912" w14:textId="77777777" w:rsidR="00237B7A" w:rsidRPr="001B162C" w:rsidRDefault="00237B7A" w:rsidP="00E66466">
            <w:pPr>
              <w:rPr>
                <w:rFonts w:cs="Arial"/>
                <w:b/>
                <w:bCs/>
                <w:color w:val="auto"/>
                <w:sz w:val="22"/>
                <w:szCs w:val="22"/>
              </w:rPr>
            </w:pPr>
            <w:r w:rsidRPr="001B162C">
              <w:rPr>
                <w:rFonts w:cs="Arial"/>
                <w:b/>
                <w:bCs/>
                <w:color w:val="auto"/>
                <w:sz w:val="22"/>
                <w:szCs w:val="22"/>
              </w:rPr>
              <w:t>Department:</w:t>
            </w:r>
          </w:p>
        </w:tc>
        <w:tc>
          <w:tcPr>
            <w:tcW w:w="7088" w:type="dxa"/>
          </w:tcPr>
          <w:p w14:paraId="0E1B40C8" w14:textId="7445307F" w:rsidR="00237B7A" w:rsidRPr="002F278A" w:rsidRDefault="00B4487E" w:rsidP="00E66466">
            <w:pPr>
              <w:rPr>
                <w:rFonts w:eastAsia="MS Mincho" w:cs="Arial"/>
                <w:b/>
                <w:color w:val="auto"/>
                <w:sz w:val="22"/>
                <w:szCs w:val="22"/>
              </w:rPr>
            </w:pPr>
            <w:r>
              <w:rPr>
                <w:rFonts w:eastAsia="MS Mincho" w:cs="Arial"/>
                <w:b/>
                <w:color w:val="auto"/>
                <w:sz w:val="22"/>
                <w:szCs w:val="22"/>
              </w:rPr>
              <w:t xml:space="preserve">English, mathematics and </w:t>
            </w:r>
            <w:r w:rsidR="00367E0D">
              <w:rPr>
                <w:rFonts w:eastAsia="MS Mincho" w:cs="Arial"/>
                <w:b/>
                <w:color w:val="auto"/>
                <w:sz w:val="22"/>
                <w:szCs w:val="22"/>
              </w:rPr>
              <w:t>ESOL</w:t>
            </w:r>
            <w:r w:rsidR="00237B7A">
              <w:rPr>
                <w:rFonts w:eastAsia="MS Mincho" w:cs="Arial"/>
                <w:b/>
                <w:color w:val="auto"/>
                <w:sz w:val="22"/>
                <w:szCs w:val="22"/>
              </w:rPr>
              <w:t xml:space="preserve"> </w:t>
            </w:r>
          </w:p>
        </w:tc>
      </w:tr>
      <w:tr w:rsidR="00237B7A" w:rsidRPr="002F278A" w14:paraId="5B7BFAF0" w14:textId="77777777" w:rsidTr="18DA9756">
        <w:trPr>
          <w:trHeight w:val="306"/>
        </w:trPr>
        <w:tc>
          <w:tcPr>
            <w:tcW w:w="2405" w:type="dxa"/>
          </w:tcPr>
          <w:p w14:paraId="42AB2FE9" w14:textId="77777777" w:rsidR="00237B7A" w:rsidRPr="001B162C" w:rsidRDefault="00237B7A" w:rsidP="00E66466">
            <w:pPr>
              <w:rPr>
                <w:rFonts w:cs="Arial"/>
                <w:b/>
                <w:bCs/>
                <w:color w:val="auto"/>
                <w:sz w:val="22"/>
                <w:szCs w:val="22"/>
              </w:rPr>
            </w:pPr>
            <w:r w:rsidRPr="001B162C">
              <w:rPr>
                <w:rFonts w:cs="Arial"/>
                <w:b/>
                <w:bCs/>
                <w:color w:val="auto"/>
                <w:sz w:val="22"/>
                <w:szCs w:val="22"/>
              </w:rPr>
              <w:t>Grade:</w:t>
            </w:r>
          </w:p>
        </w:tc>
        <w:tc>
          <w:tcPr>
            <w:tcW w:w="7088" w:type="dxa"/>
          </w:tcPr>
          <w:p w14:paraId="3C59C8E0" w14:textId="77777777" w:rsidR="00237B7A" w:rsidRPr="002F278A" w:rsidRDefault="00237B7A" w:rsidP="00E66466">
            <w:pPr>
              <w:rPr>
                <w:rFonts w:eastAsia="MS Mincho" w:cs="Arial"/>
                <w:b/>
                <w:color w:val="auto"/>
                <w:sz w:val="22"/>
                <w:szCs w:val="22"/>
              </w:rPr>
            </w:pPr>
            <w:r>
              <w:rPr>
                <w:rFonts w:eastAsia="MS Mincho" w:cs="Arial"/>
                <w:b/>
                <w:color w:val="auto"/>
                <w:sz w:val="22"/>
                <w:szCs w:val="22"/>
              </w:rPr>
              <w:t>SCP0</w:t>
            </w:r>
            <w:r w:rsidRPr="00AA651F">
              <w:rPr>
                <w:rFonts w:eastAsia="MS Mincho" w:cs="Arial"/>
                <w:b/>
                <w:color w:val="auto"/>
                <w:sz w:val="22"/>
                <w:szCs w:val="22"/>
              </w:rPr>
              <w:t>36</w:t>
            </w:r>
            <w:r>
              <w:rPr>
                <w:rFonts w:eastAsia="MS Mincho" w:cs="Arial"/>
                <w:b/>
                <w:color w:val="auto"/>
                <w:sz w:val="22"/>
                <w:szCs w:val="22"/>
              </w:rPr>
              <w:t xml:space="preserve"> </w:t>
            </w:r>
            <w:r w:rsidRPr="00AA651F">
              <w:rPr>
                <w:rFonts w:eastAsia="MS Mincho" w:cs="Arial"/>
                <w:b/>
                <w:color w:val="auto"/>
                <w:sz w:val="22"/>
                <w:szCs w:val="22"/>
              </w:rPr>
              <w:t>-</w:t>
            </w:r>
            <w:r>
              <w:rPr>
                <w:rFonts w:eastAsia="MS Mincho" w:cs="Arial"/>
                <w:b/>
                <w:color w:val="auto"/>
                <w:sz w:val="22"/>
                <w:szCs w:val="22"/>
              </w:rPr>
              <w:t xml:space="preserve"> SCP0</w:t>
            </w:r>
            <w:r w:rsidRPr="00AA651F">
              <w:rPr>
                <w:rFonts w:eastAsia="MS Mincho" w:cs="Arial"/>
                <w:b/>
                <w:color w:val="auto"/>
                <w:sz w:val="22"/>
                <w:szCs w:val="22"/>
              </w:rPr>
              <w:t>38</w:t>
            </w:r>
          </w:p>
        </w:tc>
      </w:tr>
      <w:tr w:rsidR="00237B7A" w:rsidRPr="002F278A" w14:paraId="4C5C11FA" w14:textId="77777777" w:rsidTr="18DA9756">
        <w:trPr>
          <w:trHeight w:val="200"/>
        </w:trPr>
        <w:tc>
          <w:tcPr>
            <w:tcW w:w="2405" w:type="dxa"/>
          </w:tcPr>
          <w:p w14:paraId="3E56A08E" w14:textId="77777777" w:rsidR="00237B7A" w:rsidRPr="001B162C" w:rsidRDefault="00237B7A" w:rsidP="00E66466">
            <w:pPr>
              <w:rPr>
                <w:rFonts w:cs="Arial"/>
                <w:b/>
                <w:bCs/>
                <w:color w:val="auto"/>
                <w:sz w:val="22"/>
                <w:szCs w:val="22"/>
              </w:rPr>
            </w:pPr>
            <w:r w:rsidRPr="001B162C">
              <w:rPr>
                <w:rFonts w:cs="Arial"/>
                <w:b/>
                <w:bCs/>
                <w:color w:val="auto"/>
                <w:sz w:val="22"/>
                <w:szCs w:val="22"/>
              </w:rPr>
              <w:t>Contract:</w:t>
            </w:r>
          </w:p>
        </w:tc>
        <w:tc>
          <w:tcPr>
            <w:tcW w:w="7088" w:type="dxa"/>
          </w:tcPr>
          <w:p w14:paraId="1C5A397C" w14:textId="56D0B6F8" w:rsidR="00237B7A" w:rsidRPr="002F278A" w:rsidRDefault="00237B7A" w:rsidP="00E66466">
            <w:pPr>
              <w:rPr>
                <w:rFonts w:eastAsia="MS Mincho" w:cs="Arial"/>
                <w:b/>
                <w:color w:val="auto"/>
                <w:sz w:val="22"/>
                <w:szCs w:val="22"/>
              </w:rPr>
            </w:pPr>
            <w:r w:rsidRPr="002230F4">
              <w:rPr>
                <w:rFonts w:eastAsia="MS Mincho" w:cs="Arial"/>
                <w:b/>
                <w:color w:val="auto"/>
                <w:sz w:val="22"/>
                <w:szCs w:val="22"/>
              </w:rPr>
              <w:t>Full Time</w:t>
            </w:r>
            <w:r>
              <w:rPr>
                <w:rFonts w:eastAsia="MS Mincho" w:cs="Arial"/>
                <w:b/>
                <w:color w:val="auto"/>
                <w:sz w:val="22"/>
                <w:szCs w:val="22"/>
              </w:rPr>
              <w:t xml:space="preserve">, </w:t>
            </w:r>
            <w:r w:rsidR="00367E0D">
              <w:rPr>
                <w:rFonts w:eastAsia="MS Mincho" w:cs="Arial"/>
                <w:b/>
                <w:color w:val="auto"/>
                <w:sz w:val="22"/>
                <w:szCs w:val="22"/>
              </w:rPr>
              <w:t>Permanent</w:t>
            </w:r>
          </w:p>
        </w:tc>
      </w:tr>
      <w:tr w:rsidR="00237B7A" w:rsidRPr="002F278A" w14:paraId="73DD6692" w14:textId="77777777" w:rsidTr="18DA9756">
        <w:trPr>
          <w:trHeight w:val="144"/>
        </w:trPr>
        <w:tc>
          <w:tcPr>
            <w:tcW w:w="2405" w:type="dxa"/>
          </w:tcPr>
          <w:p w14:paraId="032A8C0D" w14:textId="77777777" w:rsidR="00237B7A" w:rsidRPr="001B162C" w:rsidRDefault="00237B7A" w:rsidP="00E66466">
            <w:pPr>
              <w:rPr>
                <w:rFonts w:cs="Arial"/>
                <w:b/>
                <w:bCs/>
                <w:color w:val="auto"/>
                <w:sz w:val="22"/>
                <w:szCs w:val="22"/>
              </w:rPr>
            </w:pPr>
            <w:r w:rsidRPr="001B162C">
              <w:rPr>
                <w:rFonts w:cs="Arial"/>
                <w:b/>
                <w:bCs/>
                <w:color w:val="auto"/>
                <w:sz w:val="22"/>
                <w:szCs w:val="22"/>
              </w:rPr>
              <w:t>Location:</w:t>
            </w:r>
          </w:p>
        </w:tc>
        <w:tc>
          <w:tcPr>
            <w:tcW w:w="7088" w:type="dxa"/>
          </w:tcPr>
          <w:p w14:paraId="124B753D" w14:textId="07B30E5C" w:rsidR="00237B7A" w:rsidRPr="002F278A" w:rsidRDefault="00B4487E" w:rsidP="00E66466">
            <w:pPr>
              <w:rPr>
                <w:rFonts w:eastAsia="MS Mincho" w:cs="Arial"/>
                <w:b/>
                <w:color w:val="auto"/>
                <w:sz w:val="22"/>
                <w:szCs w:val="22"/>
              </w:rPr>
            </w:pPr>
            <w:r>
              <w:rPr>
                <w:rFonts w:eastAsia="MS Mincho" w:cs="Arial"/>
                <w:b/>
                <w:color w:val="auto"/>
                <w:sz w:val="22"/>
                <w:szCs w:val="22"/>
              </w:rPr>
              <w:t xml:space="preserve">Ashington </w:t>
            </w:r>
            <w:r w:rsidR="00237B7A">
              <w:rPr>
                <w:rFonts w:eastAsia="MS Mincho" w:cs="Arial"/>
                <w:b/>
                <w:color w:val="auto"/>
                <w:sz w:val="22"/>
                <w:szCs w:val="22"/>
              </w:rPr>
              <w:t>Campus</w:t>
            </w:r>
          </w:p>
        </w:tc>
      </w:tr>
    </w:tbl>
    <w:p w14:paraId="0FB4F5D7" w14:textId="77777777" w:rsidR="00237B7A" w:rsidRPr="009F69E6" w:rsidRDefault="00237B7A" w:rsidP="00237B7A">
      <w:pPr>
        <w:pStyle w:val="Heading3"/>
        <w:rPr>
          <w:rFonts w:cs="Arial"/>
          <w:color w:val="365F91" w:themeColor="accent1" w:themeShade="BF"/>
          <w:sz w:val="22"/>
          <w:szCs w:val="22"/>
        </w:rPr>
      </w:pPr>
      <w:r w:rsidRPr="009F69E6">
        <w:rPr>
          <w:rFonts w:ascii="Arial" w:hAnsi="Arial" w:cs="Arial"/>
          <w:color w:val="365F91" w:themeColor="accent1" w:themeShade="BF"/>
          <w:sz w:val="22"/>
          <w:szCs w:val="22"/>
        </w:rPr>
        <w:t>ROLE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237B7A" w:rsidRPr="00CB1510" w14:paraId="019F15CE" w14:textId="77777777" w:rsidTr="18DA9756">
        <w:trPr>
          <w:trHeight w:val="742"/>
        </w:trPr>
        <w:tc>
          <w:tcPr>
            <w:tcW w:w="9493" w:type="dxa"/>
          </w:tcPr>
          <w:p w14:paraId="2C47E3E4" w14:textId="09D0AAC4" w:rsidR="00237B7A" w:rsidRDefault="00237B7A" w:rsidP="18DA9756">
            <w:pPr>
              <w:pStyle w:val="BodyTextIndent"/>
              <w:numPr>
                <w:ilvl w:val="0"/>
                <w:numId w:val="15"/>
              </w:numPr>
              <w:spacing w:after="120"/>
              <w:ind w:left="357" w:hanging="357"/>
              <w:jc w:val="both"/>
              <w:rPr>
                <w:rFonts w:ascii="Arial" w:hAnsi="Arial" w:cs="Arial"/>
                <w:sz w:val="20"/>
              </w:rPr>
            </w:pPr>
            <w:r w:rsidRPr="18DA9756">
              <w:rPr>
                <w:rFonts w:ascii="Arial" w:hAnsi="Arial" w:cs="Arial"/>
                <w:sz w:val="20"/>
              </w:rPr>
              <w:t xml:space="preserve">Leadership and management of </w:t>
            </w:r>
            <w:r w:rsidR="009C64DD">
              <w:rPr>
                <w:rFonts w:ascii="Arial" w:hAnsi="Arial" w:cs="Arial"/>
                <w:sz w:val="20"/>
              </w:rPr>
              <w:t xml:space="preserve">ESOL curriculum, GCSE’s and Functional skills in English and mathematics </w:t>
            </w:r>
          </w:p>
          <w:p w14:paraId="5CFE70CD" w14:textId="77777777" w:rsidR="00237B7A" w:rsidRDefault="00237B7A" w:rsidP="18DA9756">
            <w:pPr>
              <w:pStyle w:val="BodyTextIndent"/>
              <w:numPr>
                <w:ilvl w:val="0"/>
                <w:numId w:val="15"/>
              </w:numPr>
              <w:spacing w:after="120"/>
              <w:ind w:left="357" w:hanging="357"/>
              <w:jc w:val="both"/>
              <w:rPr>
                <w:rFonts w:ascii="Arial" w:hAnsi="Arial" w:cs="Arial"/>
                <w:sz w:val="20"/>
              </w:rPr>
            </w:pPr>
            <w:r w:rsidRPr="18DA9756">
              <w:rPr>
                <w:rFonts w:ascii="Arial" w:hAnsi="Arial" w:cs="Arial"/>
                <w:sz w:val="20"/>
              </w:rPr>
              <w:t>Leadership of teaching, learning and assessment.</w:t>
            </w:r>
          </w:p>
          <w:p w14:paraId="283A538C" w14:textId="77777777" w:rsidR="00237B7A" w:rsidRDefault="00237B7A" w:rsidP="18DA9756">
            <w:pPr>
              <w:pStyle w:val="BodyTextIndent"/>
              <w:numPr>
                <w:ilvl w:val="0"/>
                <w:numId w:val="15"/>
              </w:numPr>
              <w:spacing w:after="120"/>
              <w:ind w:left="357" w:hanging="357"/>
              <w:jc w:val="both"/>
              <w:rPr>
                <w:rFonts w:ascii="Arial" w:hAnsi="Arial" w:cs="Arial"/>
                <w:sz w:val="20"/>
              </w:rPr>
            </w:pPr>
            <w:r w:rsidRPr="18DA9756">
              <w:rPr>
                <w:rFonts w:ascii="Arial" w:hAnsi="Arial" w:cs="Arial"/>
                <w:sz w:val="20"/>
              </w:rPr>
              <w:t>Leadership and management of team.</w:t>
            </w:r>
          </w:p>
          <w:p w14:paraId="60A3EAFD" w14:textId="77777777" w:rsidR="00237B7A" w:rsidRPr="005A24E4" w:rsidRDefault="00237B7A" w:rsidP="18DA9756">
            <w:pPr>
              <w:pStyle w:val="BodyTextIndent"/>
              <w:numPr>
                <w:ilvl w:val="0"/>
                <w:numId w:val="15"/>
              </w:numPr>
              <w:spacing w:after="120"/>
              <w:ind w:left="357" w:hanging="357"/>
              <w:jc w:val="both"/>
              <w:rPr>
                <w:rFonts w:ascii="Arial" w:hAnsi="Arial" w:cs="Arial"/>
                <w:sz w:val="20"/>
              </w:rPr>
            </w:pPr>
            <w:r w:rsidRPr="18DA9756">
              <w:rPr>
                <w:rFonts w:ascii="Arial" w:hAnsi="Arial" w:cs="Arial"/>
                <w:sz w:val="20"/>
              </w:rPr>
              <w:t>Maintenance of appropriate records and documentation.</w:t>
            </w:r>
          </w:p>
          <w:p w14:paraId="0B7AD08B" w14:textId="77777777" w:rsidR="00237B7A" w:rsidRPr="00896DEB" w:rsidRDefault="00237B7A" w:rsidP="18DA9756">
            <w:pPr>
              <w:pStyle w:val="BodyTextIndent"/>
              <w:numPr>
                <w:ilvl w:val="0"/>
                <w:numId w:val="15"/>
              </w:numPr>
              <w:spacing w:after="120"/>
              <w:ind w:left="357" w:hanging="357"/>
              <w:jc w:val="both"/>
              <w:rPr>
                <w:rFonts w:ascii="Arial" w:hAnsi="Arial" w:cs="Arial"/>
                <w:sz w:val="20"/>
              </w:rPr>
            </w:pPr>
            <w:r w:rsidRPr="18DA9756">
              <w:rPr>
                <w:rFonts w:ascii="Arial" w:hAnsi="Arial" w:cs="Arial"/>
                <w:sz w:val="20"/>
              </w:rPr>
              <w:t>Maintenance of appropriate continuing professional development and general aspects of role.</w:t>
            </w:r>
          </w:p>
        </w:tc>
      </w:tr>
    </w:tbl>
    <w:p w14:paraId="4F1420E1" w14:textId="77777777" w:rsidR="00237B7A" w:rsidRPr="009F69E6" w:rsidRDefault="00237B7A" w:rsidP="18DA9756">
      <w:pPr>
        <w:pStyle w:val="Heading3"/>
        <w:ind w:right="145"/>
        <w:jc w:val="both"/>
        <w:rPr>
          <w:rFonts w:ascii="Arial" w:hAnsi="Arial" w:cs="Arial"/>
          <w:color w:val="365F91" w:themeColor="accent1" w:themeShade="BF"/>
          <w:szCs w:val="20"/>
        </w:rPr>
      </w:pPr>
      <w:r w:rsidRPr="18DA9756">
        <w:rPr>
          <w:rFonts w:ascii="Arial" w:hAnsi="Arial" w:cs="Arial"/>
          <w:color w:val="365F91" w:themeColor="accent1" w:themeShade="BF"/>
          <w:szCs w:val="20"/>
        </w:rPr>
        <w:t xml:space="preserve">KEY ACCOUNTABILITIES </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237B7A" w:rsidRPr="002F278A" w14:paraId="5C8BEE48" w14:textId="77777777" w:rsidTr="18DA9756">
        <w:tc>
          <w:tcPr>
            <w:tcW w:w="9486" w:type="dxa"/>
            <w:shd w:val="clear" w:color="auto" w:fill="auto"/>
          </w:tcPr>
          <w:p w14:paraId="523E358D" w14:textId="77777777" w:rsidR="00237B7A" w:rsidRPr="009F69E6" w:rsidRDefault="00237B7A" w:rsidP="18DA9756">
            <w:pPr>
              <w:widowControl/>
              <w:spacing w:before="0" w:after="120"/>
              <w:jc w:val="both"/>
              <w:rPr>
                <w:rFonts w:cs="Arial"/>
                <w:b/>
                <w:bCs/>
                <w:color w:val="auto"/>
                <w:szCs w:val="20"/>
              </w:rPr>
            </w:pPr>
            <w:r w:rsidRPr="18DA9756">
              <w:rPr>
                <w:rFonts w:cs="Arial"/>
                <w:b/>
                <w:bCs/>
                <w:color w:val="auto"/>
                <w:szCs w:val="20"/>
              </w:rPr>
              <w:t xml:space="preserve">Managing and curriculum leadership of a programme/course </w:t>
            </w:r>
          </w:p>
          <w:p w14:paraId="3799310C" w14:textId="130DF2AD"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Undertake all aspects of operational management of the area.</w:t>
            </w:r>
          </w:p>
          <w:p w14:paraId="0AFB7680" w14:textId="77777777" w:rsidR="00237B7A"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To manage course efficiently and effectively to deliver agreed targets.</w:t>
            </w:r>
          </w:p>
          <w:p w14:paraId="02537147" w14:textId="367C0653" w:rsidR="00865D82" w:rsidRPr="009F69E6" w:rsidRDefault="00865D82" w:rsidP="18DA9756">
            <w:pPr>
              <w:pStyle w:val="ListParagraph"/>
              <w:widowControl/>
              <w:numPr>
                <w:ilvl w:val="0"/>
                <w:numId w:val="16"/>
              </w:numPr>
              <w:spacing w:before="0" w:after="120"/>
              <w:jc w:val="both"/>
              <w:rPr>
                <w:rFonts w:cs="Arial"/>
                <w:color w:val="auto"/>
                <w:szCs w:val="20"/>
              </w:rPr>
            </w:pPr>
            <w:r>
              <w:rPr>
                <w:rFonts w:cs="Arial"/>
                <w:color w:val="auto"/>
                <w:szCs w:val="20"/>
              </w:rPr>
              <w:t xml:space="preserve">To work with </w:t>
            </w:r>
            <w:r w:rsidR="003E69B6">
              <w:rPr>
                <w:rFonts w:cs="Arial"/>
                <w:color w:val="auto"/>
                <w:szCs w:val="20"/>
              </w:rPr>
              <w:t>colleague’s</w:t>
            </w:r>
            <w:r>
              <w:rPr>
                <w:rFonts w:cs="Arial"/>
                <w:color w:val="auto"/>
                <w:szCs w:val="20"/>
              </w:rPr>
              <w:t xml:space="preserve"> fr</w:t>
            </w:r>
            <w:r w:rsidR="003E69B6">
              <w:rPr>
                <w:rFonts w:cs="Arial"/>
                <w:color w:val="auto"/>
                <w:szCs w:val="20"/>
              </w:rPr>
              <w:t>o</w:t>
            </w:r>
            <w:r>
              <w:rPr>
                <w:rFonts w:cs="Arial"/>
                <w:color w:val="auto"/>
                <w:szCs w:val="20"/>
              </w:rPr>
              <w:t xml:space="preserve">m across curriculum areas to ensure the seamless integration of English and mathematics into wider study programmes through effective and efficient planning and timetabling </w:t>
            </w:r>
          </w:p>
          <w:p w14:paraId="6BFDB782" w14:textId="0245AF09" w:rsidR="00237B7A"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Manage teams offer, design, development and review, as per the curriculum planning process.</w:t>
            </w:r>
          </w:p>
          <w:p w14:paraId="7F75DA1A" w14:textId="77777777" w:rsidR="00237B7A"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Ensure internal and external validation of all proposed curriculum products and delivery model prior to course commencement.</w:t>
            </w:r>
          </w:p>
          <w:p w14:paraId="673D1C97" w14:textId="77777777" w:rsidR="00237B7A"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Implement the College’s quality assurance and quality improvement processes and take appropriate action to respond to the outcomes of the curriculum area.</w:t>
            </w:r>
          </w:p>
          <w:p w14:paraId="2E7EC484" w14:textId="77777777" w:rsidR="00237B7A"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 xml:space="preserve">Produce the self-assessment report and quality improvement plan for the curriculum area. </w:t>
            </w:r>
          </w:p>
          <w:p w14:paraId="5045D8DD"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Coordinate internal quality assurance of assessment procedures.</w:t>
            </w:r>
          </w:p>
          <w:p w14:paraId="229D791E"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Ensure all awarding organisation requirements and standards are met.</w:t>
            </w:r>
          </w:p>
          <w:p w14:paraId="0E3C3DC8"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Liaise with awarding organisations, employers and other external agencies as appropriate.</w:t>
            </w:r>
          </w:p>
          <w:p w14:paraId="381AD8E1" w14:textId="77777777" w:rsidR="00237B7A" w:rsidRDefault="00237B7A" w:rsidP="18DA9756">
            <w:pPr>
              <w:spacing w:after="120"/>
              <w:jc w:val="both"/>
              <w:rPr>
                <w:rFonts w:cs="Arial"/>
                <w:b/>
                <w:bCs/>
                <w:szCs w:val="20"/>
              </w:rPr>
            </w:pPr>
          </w:p>
          <w:p w14:paraId="78FF048E" w14:textId="77777777" w:rsidR="00237B7A" w:rsidRPr="005D66DB" w:rsidRDefault="00237B7A" w:rsidP="18DA9756">
            <w:pPr>
              <w:spacing w:after="120"/>
              <w:jc w:val="both"/>
              <w:rPr>
                <w:rFonts w:cs="Arial"/>
                <w:b/>
                <w:bCs/>
                <w:color w:val="auto"/>
                <w:szCs w:val="20"/>
              </w:rPr>
            </w:pPr>
            <w:r w:rsidRPr="18DA9756">
              <w:rPr>
                <w:rFonts w:cs="Arial"/>
                <w:b/>
                <w:bCs/>
                <w:color w:val="auto"/>
                <w:szCs w:val="20"/>
              </w:rPr>
              <w:t>Leadership of teaching, learning &amp; assessment</w:t>
            </w:r>
          </w:p>
          <w:p w14:paraId="6A5EAD1A"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Provide an example of teaching, learning and assessment excellence within the team.</w:t>
            </w:r>
          </w:p>
          <w:p w14:paraId="4D239F7A" w14:textId="46A3B8AF"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Promote innovative teaching and learning approaches,</w:t>
            </w:r>
            <w:r w:rsidR="003E69B6">
              <w:rPr>
                <w:rFonts w:cs="Arial"/>
                <w:color w:val="auto"/>
                <w:szCs w:val="20"/>
              </w:rPr>
              <w:t xml:space="preserve"> </w:t>
            </w:r>
            <w:r w:rsidRPr="18DA9756">
              <w:rPr>
                <w:rFonts w:cs="Arial"/>
                <w:color w:val="auto"/>
                <w:szCs w:val="20"/>
              </w:rPr>
              <w:t>and implement the College`s teaching and learning strategy.</w:t>
            </w:r>
          </w:p>
          <w:p w14:paraId="6AA9EDC6"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lastRenderedPageBreak/>
              <w:t>Lead on the development of engaging and effective schemes of work, assessment plans and other course planning documentation.</w:t>
            </w:r>
          </w:p>
          <w:p w14:paraId="1413B8B2" w14:textId="77777777" w:rsidR="00237B7A"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Promote the use of ILT to the team to enhance student learning in and out of the classroom.</w:t>
            </w:r>
          </w:p>
          <w:p w14:paraId="53A1507E"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 xml:space="preserve">Coordinate provision of relevant learning support. </w:t>
            </w:r>
          </w:p>
          <w:p w14:paraId="6E99C4B7" w14:textId="77777777" w:rsidR="00237B7A" w:rsidRPr="009F69E6" w:rsidRDefault="00237B7A" w:rsidP="18DA9756">
            <w:pPr>
              <w:pStyle w:val="ListParagraph"/>
              <w:widowControl/>
              <w:numPr>
                <w:ilvl w:val="0"/>
                <w:numId w:val="16"/>
              </w:numPr>
              <w:spacing w:before="0" w:after="120"/>
              <w:jc w:val="both"/>
              <w:rPr>
                <w:rFonts w:cs="Arial"/>
                <w:color w:val="auto"/>
                <w:szCs w:val="20"/>
              </w:rPr>
            </w:pPr>
            <w:r w:rsidRPr="18DA9756">
              <w:rPr>
                <w:rFonts w:cs="Arial"/>
                <w:color w:val="auto"/>
                <w:szCs w:val="20"/>
              </w:rPr>
              <w:t xml:space="preserve">Promote appropriate standards of student behaviour and teacher expectations. </w:t>
            </w:r>
          </w:p>
          <w:p w14:paraId="1C1CA39C" w14:textId="77777777" w:rsidR="00237B7A"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Implement the college’s student positive behaviour/disciplinary policy and procedures.</w:t>
            </w:r>
          </w:p>
          <w:p w14:paraId="11BD465B" w14:textId="77777777" w:rsidR="00237B7A" w:rsidRDefault="00237B7A" w:rsidP="18DA9756">
            <w:pPr>
              <w:pStyle w:val="ListParagraph"/>
              <w:numPr>
                <w:ilvl w:val="0"/>
                <w:numId w:val="16"/>
              </w:numPr>
              <w:spacing w:after="120"/>
              <w:jc w:val="both"/>
              <w:rPr>
                <w:rFonts w:cs="Arial"/>
                <w:i/>
                <w:iCs/>
                <w:color w:val="auto"/>
                <w:szCs w:val="20"/>
              </w:rPr>
            </w:pPr>
            <w:r w:rsidRPr="18DA9756">
              <w:rPr>
                <w:rFonts w:cs="Arial"/>
                <w:color w:val="auto"/>
                <w:szCs w:val="20"/>
              </w:rPr>
              <w:t xml:space="preserve">Deliver teaching, learning and assessment. </w:t>
            </w:r>
            <w:r w:rsidRPr="18DA9756">
              <w:rPr>
                <w:rFonts w:cs="Arial"/>
                <w:i/>
                <w:iCs/>
                <w:color w:val="auto"/>
                <w:szCs w:val="20"/>
              </w:rPr>
              <w:t>NB For this aspect of the CM role, refer to the lecturer job description.</w:t>
            </w:r>
          </w:p>
          <w:p w14:paraId="2540CAC1" w14:textId="77777777" w:rsidR="00237B7A" w:rsidRDefault="00237B7A" w:rsidP="18DA9756">
            <w:pPr>
              <w:pStyle w:val="ListParagraph"/>
              <w:spacing w:after="120"/>
              <w:ind w:left="360"/>
              <w:jc w:val="both"/>
              <w:rPr>
                <w:rFonts w:cs="Arial"/>
                <w:i/>
                <w:iCs/>
                <w:color w:val="auto"/>
                <w:szCs w:val="20"/>
              </w:rPr>
            </w:pPr>
          </w:p>
          <w:p w14:paraId="41AF22B5" w14:textId="77777777" w:rsidR="00237B7A" w:rsidRPr="000C5952" w:rsidRDefault="00237B7A" w:rsidP="18DA9756">
            <w:pPr>
              <w:spacing w:after="120"/>
              <w:jc w:val="both"/>
              <w:rPr>
                <w:rFonts w:cs="Arial"/>
                <w:b/>
                <w:bCs/>
                <w:color w:val="auto"/>
                <w:szCs w:val="20"/>
              </w:rPr>
            </w:pPr>
            <w:r w:rsidRPr="18DA9756">
              <w:rPr>
                <w:rFonts w:cs="Arial"/>
                <w:b/>
                <w:bCs/>
                <w:color w:val="auto"/>
                <w:szCs w:val="20"/>
              </w:rPr>
              <w:t>Leadership and Management of team</w:t>
            </w:r>
          </w:p>
          <w:p w14:paraId="76D3565D"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Provide an example of academic excellence with the course team.</w:t>
            </w:r>
          </w:p>
          <w:p w14:paraId="24A51B1C"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 xml:space="preserve">Undertake all aspects of line management of the curriculum team, including monitoring and effective performance management. </w:t>
            </w:r>
          </w:p>
          <w:p w14:paraId="6D0DB53F"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Guide staff in the discharge of their curriculum duties across a range of innovative delivery models.</w:t>
            </w:r>
          </w:p>
          <w:p w14:paraId="41EF14F1"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Manage staff efficiently and effectively to deliver their agreed targets.</w:t>
            </w:r>
          </w:p>
          <w:p w14:paraId="0C03407D"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 xml:space="preserve">Ensure optimum deployment of staff giving effective and efficient utilisation within the terms of contracts. </w:t>
            </w:r>
          </w:p>
          <w:p w14:paraId="73CDB434"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 xml:space="preserve">Allocate and monitor staff timetables. </w:t>
            </w:r>
          </w:p>
          <w:p w14:paraId="358722F5"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Ensure provision of effective cover for absent staff.</w:t>
            </w:r>
          </w:p>
          <w:p w14:paraId="1C54D26B" w14:textId="77777777" w:rsidR="00237B7A" w:rsidRPr="009F69E6"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Prepare and lead the team for internal and external inspections and quality reviews.</w:t>
            </w:r>
          </w:p>
          <w:p w14:paraId="7D191C4C" w14:textId="77777777" w:rsidR="00237B7A" w:rsidRDefault="00237B7A" w:rsidP="18DA9756">
            <w:pPr>
              <w:pStyle w:val="ListParagraph"/>
              <w:numPr>
                <w:ilvl w:val="0"/>
                <w:numId w:val="16"/>
              </w:numPr>
              <w:spacing w:after="120"/>
              <w:jc w:val="both"/>
              <w:rPr>
                <w:rFonts w:cs="Arial"/>
                <w:color w:val="auto"/>
                <w:szCs w:val="20"/>
              </w:rPr>
            </w:pPr>
            <w:r w:rsidRPr="18DA9756">
              <w:rPr>
                <w:rFonts w:cs="Arial"/>
                <w:color w:val="auto"/>
                <w:szCs w:val="20"/>
              </w:rPr>
              <w:t>Ensure effective communications across the team, including minuted meetings required by the College.</w:t>
            </w:r>
          </w:p>
          <w:p w14:paraId="475F901C" w14:textId="77777777" w:rsidR="00237B7A" w:rsidRPr="009F69E6" w:rsidRDefault="00237B7A" w:rsidP="18DA9756">
            <w:pPr>
              <w:pStyle w:val="ListParagraph"/>
              <w:spacing w:after="120"/>
              <w:ind w:left="360"/>
              <w:jc w:val="both"/>
              <w:rPr>
                <w:rFonts w:cs="Arial"/>
                <w:color w:val="auto"/>
                <w:szCs w:val="20"/>
              </w:rPr>
            </w:pPr>
          </w:p>
          <w:p w14:paraId="38286FCB" w14:textId="77777777" w:rsidR="00237B7A" w:rsidRPr="00F631F8" w:rsidRDefault="00237B7A" w:rsidP="18DA9756">
            <w:pPr>
              <w:widowControl/>
              <w:spacing w:before="0" w:after="120"/>
              <w:rPr>
                <w:rFonts w:eastAsia="Times New Roman" w:cs="Arial"/>
                <w:b/>
                <w:bCs/>
                <w:color w:val="auto"/>
                <w:szCs w:val="20"/>
              </w:rPr>
            </w:pPr>
            <w:r w:rsidRPr="18DA9756">
              <w:rPr>
                <w:rFonts w:eastAsia="Times New Roman" w:cs="Arial"/>
                <w:b/>
                <w:bCs/>
                <w:color w:val="auto"/>
                <w:szCs w:val="20"/>
              </w:rPr>
              <w:t>Maintenance of appropriate records and documentation</w:t>
            </w:r>
          </w:p>
          <w:p w14:paraId="02558EA0" w14:textId="77777777" w:rsidR="00237B7A" w:rsidRDefault="00237B7A" w:rsidP="18DA9756">
            <w:pPr>
              <w:pStyle w:val="ListParagraph"/>
              <w:widowControl/>
              <w:numPr>
                <w:ilvl w:val="0"/>
                <w:numId w:val="16"/>
              </w:numPr>
              <w:spacing w:before="0" w:after="120"/>
              <w:jc w:val="both"/>
              <w:rPr>
                <w:rFonts w:eastAsia="Times New Roman" w:cs="Arial"/>
                <w:color w:val="auto"/>
                <w:szCs w:val="20"/>
              </w:rPr>
            </w:pPr>
            <w:r w:rsidRPr="18DA9756">
              <w:rPr>
                <w:rFonts w:eastAsia="Times New Roman" w:cs="Arial"/>
                <w:color w:val="auto"/>
                <w:szCs w:val="20"/>
              </w:rPr>
              <w:t>Maintain appropriate records and reports.</w:t>
            </w:r>
          </w:p>
          <w:p w14:paraId="274D355E" w14:textId="77777777" w:rsidR="00237B7A" w:rsidRDefault="00237B7A" w:rsidP="18DA9756">
            <w:pPr>
              <w:pStyle w:val="ListParagraph"/>
              <w:widowControl/>
              <w:numPr>
                <w:ilvl w:val="0"/>
                <w:numId w:val="16"/>
              </w:numPr>
              <w:spacing w:before="0" w:after="120"/>
              <w:jc w:val="both"/>
              <w:rPr>
                <w:rFonts w:eastAsia="Times New Roman" w:cs="Arial"/>
                <w:color w:val="auto"/>
                <w:szCs w:val="20"/>
              </w:rPr>
            </w:pPr>
            <w:r w:rsidRPr="18DA9756">
              <w:rPr>
                <w:rFonts w:eastAsia="Times New Roman" w:cs="Arial"/>
                <w:color w:val="auto"/>
                <w:szCs w:val="20"/>
              </w:rPr>
              <w:t>Maintain and provide accurate and timely information in relation to students and the curriculum.</w:t>
            </w:r>
          </w:p>
          <w:p w14:paraId="58051531" w14:textId="77777777" w:rsidR="00237B7A" w:rsidRDefault="00237B7A" w:rsidP="18DA9756">
            <w:pPr>
              <w:pStyle w:val="ListParagraph"/>
              <w:widowControl/>
              <w:numPr>
                <w:ilvl w:val="0"/>
                <w:numId w:val="16"/>
              </w:numPr>
              <w:spacing w:before="0" w:after="120"/>
              <w:jc w:val="both"/>
              <w:rPr>
                <w:rFonts w:eastAsia="Times New Roman" w:cs="Arial"/>
                <w:color w:val="auto"/>
                <w:szCs w:val="20"/>
              </w:rPr>
            </w:pPr>
            <w:r w:rsidRPr="18DA9756">
              <w:rPr>
                <w:rFonts w:eastAsia="Times New Roman" w:cs="Arial"/>
                <w:color w:val="auto"/>
                <w:szCs w:val="20"/>
              </w:rPr>
              <w:t>Ensure accurate and timely registration with awarding organisations for all students.</w:t>
            </w:r>
          </w:p>
          <w:p w14:paraId="560AD290" w14:textId="77777777" w:rsidR="00237B7A" w:rsidRDefault="00237B7A" w:rsidP="18DA9756">
            <w:pPr>
              <w:pStyle w:val="ListParagraph"/>
              <w:widowControl/>
              <w:numPr>
                <w:ilvl w:val="0"/>
                <w:numId w:val="16"/>
              </w:numPr>
              <w:spacing w:before="0" w:after="120"/>
              <w:jc w:val="both"/>
              <w:rPr>
                <w:rFonts w:eastAsia="Times New Roman" w:cs="Arial"/>
                <w:color w:val="auto"/>
                <w:szCs w:val="20"/>
              </w:rPr>
            </w:pPr>
            <w:r w:rsidRPr="18DA9756">
              <w:rPr>
                <w:rFonts w:eastAsia="Times New Roman" w:cs="Arial"/>
                <w:color w:val="auto"/>
                <w:szCs w:val="20"/>
              </w:rPr>
              <w:t>Provide information in response to college routine management requests.</w:t>
            </w:r>
          </w:p>
          <w:p w14:paraId="783CCF60" w14:textId="77777777" w:rsidR="00237B7A" w:rsidRDefault="00237B7A" w:rsidP="18DA9756">
            <w:pPr>
              <w:pStyle w:val="ListParagraph"/>
              <w:widowControl/>
              <w:numPr>
                <w:ilvl w:val="0"/>
                <w:numId w:val="16"/>
              </w:numPr>
              <w:spacing w:before="0" w:after="120"/>
              <w:jc w:val="both"/>
              <w:rPr>
                <w:rFonts w:eastAsia="Times New Roman" w:cs="Arial"/>
                <w:color w:val="auto"/>
                <w:szCs w:val="20"/>
              </w:rPr>
            </w:pPr>
            <w:r w:rsidRPr="18DA9756">
              <w:rPr>
                <w:rFonts w:eastAsia="Times New Roman" w:cs="Arial"/>
                <w:color w:val="auto"/>
                <w:szCs w:val="20"/>
              </w:rPr>
              <w:t>Identify and address activities which present a risk to the health, safety and safeguarding of students and staff.</w:t>
            </w:r>
          </w:p>
          <w:p w14:paraId="4FEC99C0" w14:textId="77777777" w:rsidR="00237B7A" w:rsidRPr="003F0F6F" w:rsidRDefault="00237B7A" w:rsidP="18DA9756">
            <w:pPr>
              <w:pStyle w:val="ListParagraph"/>
              <w:widowControl/>
              <w:numPr>
                <w:ilvl w:val="0"/>
                <w:numId w:val="16"/>
              </w:numPr>
              <w:spacing w:before="0" w:after="120"/>
              <w:jc w:val="both"/>
              <w:rPr>
                <w:rFonts w:eastAsia="Times New Roman" w:cs="Arial"/>
                <w:color w:val="auto"/>
                <w:szCs w:val="20"/>
              </w:rPr>
            </w:pPr>
            <w:r w:rsidRPr="18DA9756">
              <w:rPr>
                <w:rFonts w:eastAsia="Times New Roman" w:cs="Arial"/>
                <w:color w:val="auto"/>
                <w:szCs w:val="20"/>
              </w:rPr>
              <w:t>Achievement of appropriate targets agreed with line manager.</w:t>
            </w:r>
          </w:p>
          <w:p w14:paraId="42D3289A" w14:textId="77777777" w:rsidR="00237B7A" w:rsidRDefault="00237B7A" w:rsidP="18DA9756">
            <w:pPr>
              <w:pStyle w:val="ListParagraph"/>
              <w:widowControl/>
              <w:spacing w:before="0" w:after="120"/>
              <w:ind w:left="360"/>
              <w:jc w:val="both"/>
              <w:rPr>
                <w:rFonts w:eastAsia="Times New Roman" w:cs="Arial"/>
                <w:color w:val="auto"/>
                <w:szCs w:val="20"/>
              </w:rPr>
            </w:pPr>
          </w:p>
          <w:p w14:paraId="39C96B38" w14:textId="77777777" w:rsidR="00237B7A" w:rsidRPr="00952BD3" w:rsidRDefault="00237B7A" w:rsidP="18DA9756">
            <w:pPr>
              <w:widowControl/>
              <w:spacing w:before="0" w:after="120"/>
              <w:rPr>
                <w:rFonts w:eastAsia="Times New Roman" w:cs="Arial"/>
                <w:b/>
                <w:bCs/>
                <w:color w:val="auto"/>
                <w:szCs w:val="20"/>
              </w:rPr>
            </w:pPr>
            <w:r w:rsidRPr="18DA9756">
              <w:rPr>
                <w:rFonts w:eastAsia="Times New Roman" w:cs="Arial"/>
                <w:b/>
                <w:bCs/>
                <w:color w:val="auto"/>
                <w:szCs w:val="20"/>
              </w:rPr>
              <w:t>Maintenance of appropriate continuing professional development and general aspects of role</w:t>
            </w:r>
          </w:p>
          <w:p w14:paraId="7F2323EC" w14:textId="77777777" w:rsidR="00237B7A"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Maintain appropriate continuing professional development.</w:t>
            </w:r>
          </w:p>
          <w:p w14:paraId="02261A1C" w14:textId="77777777" w:rsidR="00237B7A" w:rsidRPr="00AF168E"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Maintain up-to-date knowledge of awarding organisation developments.</w:t>
            </w:r>
          </w:p>
          <w:p w14:paraId="0AC463F0" w14:textId="77777777" w:rsidR="00237B7A" w:rsidRPr="009F69E6"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Participate in recruitment (including interviews) and marketing events, and parents` evenings as required.</w:t>
            </w:r>
          </w:p>
          <w:p w14:paraId="2B3AB7C5" w14:textId="77777777" w:rsidR="00237B7A"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Undertake such other duties as are reasonably allocated either permanently or from time to time.</w:t>
            </w:r>
          </w:p>
          <w:p w14:paraId="06A8D947" w14:textId="77777777" w:rsidR="00237B7A"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Work at any of the college sites on a temporary or indefinite basis.</w:t>
            </w:r>
          </w:p>
          <w:p w14:paraId="16A41F6C" w14:textId="77777777" w:rsidR="00237B7A"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Ensure compliance with college policies and procedures.</w:t>
            </w:r>
          </w:p>
          <w:p w14:paraId="31562AEB" w14:textId="77777777" w:rsidR="00237B7A" w:rsidRPr="00AF168E"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Support newly qualified teachers and student teachers.</w:t>
            </w:r>
          </w:p>
          <w:p w14:paraId="51B94FCD" w14:textId="77777777" w:rsidR="00237B7A" w:rsidRPr="009F69E6" w:rsidRDefault="00237B7A" w:rsidP="18DA9756">
            <w:pPr>
              <w:pStyle w:val="ListParagraph"/>
              <w:widowControl/>
              <w:numPr>
                <w:ilvl w:val="0"/>
                <w:numId w:val="16"/>
              </w:numPr>
              <w:tabs>
                <w:tab w:val="left" w:pos="567"/>
              </w:tabs>
              <w:spacing w:before="0" w:after="120"/>
              <w:jc w:val="both"/>
              <w:rPr>
                <w:rFonts w:eastAsia="Times New Roman" w:cs="Arial"/>
                <w:color w:val="auto"/>
                <w:szCs w:val="20"/>
              </w:rPr>
            </w:pPr>
            <w:r w:rsidRPr="18DA9756">
              <w:rPr>
                <w:rFonts w:eastAsia="Times New Roman" w:cs="Arial"/>
                <w:color w:val="auto"/>
                <w:szCs w:val="20"/>
              </w:rPr>
              <w:t>Maintain appropriate professional behaviours and attitudes.</w:t>
            </w:r>
          </w:p>
          <w:p w14:paraId="4D37462C" w14:textId="77777777" w:rsidR="00237B7A" w:rsidRPr="00AF168E" w:rsidRDefault="00237B7A" w:rsidP="18DA9756">
            <w:pPr>
              <w:widowControl/>
              <w:spacing w:before="0" w:after="120"/>
              <w:rPr>
                <w:rFonts w:eastAsia="Times New Roman" w:cs="Arial"/>
                <w:color w:val="auto"/>
                <w:szCs w:val="20"/>
              </w:rPr>
            </w:pPr>
          </w:p>
        </w:tc>
      </w:tr>
    </w:tbl>
    <w:p w14:paraId="7F413A5C" w14:textId="77777777" w:rsidR="00237B7A" w:rsidRDefault="00237B7A" w:rsidP="00237B7A">
      <w:pPr>
        <w:pStyle w:val="Heading3"/>
        <w:rPr>
          <w:rFonts w:ascii="Arial" w:hAnsi="Arial" w:cs="Arial"/>
          <w:sz w:val="22"/>
          <w:szCs w:val="22"/>
        </w:rPr>
      </w:pPr>
    </w:p>
    <w:p w14:paraId="0468E572" w14:textId="77777777" w:rsidR="00237B7A" w:rsidRPr="009F69E6" w:rsidRDefault="00237B7A" w:rsidP="00237B7A">
      <w:pPr>
        <w:pStyle w:val="Heading3"/>
        <w:rPr>
          <w:rFonts w:ascii="Arial" w:hAnsi="Arial" w:cs="Arial"/>
          <w:color w:val="365F91" w:themeColor="accent1" w:themeShade="BF"/>
          <w:sz w:val="24"/>
        </w:rPr>
      </w:pPr>
      <w:r w:rsidRPr="009F69E6">
        <w:rPr>
          <w:rFonts w:ascii="Arial" w:hAnsi="Arial" w:cs="Arial"/>
          <w:color w:val="365F91" w:themeColor="accent1" w:themeShade="BF"/>
          <w:sz w:val="22"/>
          <w:szCs w:val="22"/>
        </w:rPr>
        <w:t>GENERAL</w:t>
      </w:r>
      <w:r w:rsidRPr="009F69E6">
        <w:rPr>
          <w:rFonts w:ascii="Arial" w:hAnsi="Arial" w:cs="Arial"/>
          <w:color w:val="365F91" w:themeColor="accent1" w:themeShade="BF"/>
          <w:sz w:val="24"/>
        </w:rPr>
        <w:t xml:space="preserve"> </w:t>
      </w:r>
    </w:p>
    <w:tbl>
      <w:tblPr>
        <w:tblStyle w:val="TableGrid"/>
        <w:tblW w:w="0" w:type="auto"/>
        <w:tblLook w:val="04A0" w:firstRow="1" w:lastRow="0" w:firstColumn="1" w:lastColumn="0" w:noHBand="0" w:noVBand="1"/>
      </w:tblPr>
      <w:tblGrid>
        <w:gridCol w:w="9622"/>
      </w:tblGrid>
      <w:tr w:rsidR="00237B7A" w:rsidRPr="00CE767B" w14:paraId="759A9539" w14:textId="77777777" w:rsidTr="18DA9756">
        <w:trPr>
          <w:trHeight w:val="2691"/>
        </w:trPr>
        <w:tc>
          <w:tcPr>
            <w:tcW w:w="9622" w:type="dxa"/>
            <w:tcBorders>
              <w:top w:val="single" w:sz="4" w:space="0" w:color="auto"/>
              <w:left w:val="single" w:sz="4" w:space="0" w:color="auto"/>
              <w:bottom w:val="single" w:sz="4" w:space="0" w:color="auto"/>
              <w:right w:val="single" w:sz="4" w:space="0" w:color="auto"/>
            </w:tcBorders>
          </w:tcPr>
          <w:p w14:paraId="4736EA01" w14:textId="77777777" w:rsidR="00237B7A" w:rsidRPr="006E423E" w:rsidRDefault="00237B7A" w:rsidP="18DA9756">
            <w:pPr>
              <w:widowControl/>
              <w:numPr>
                <w:ilvl w:val="0"/>
                <w:numId w:val="14"/>
              </w:numPr>
              <w:tabs>
                <w:tab w:val="num" w:pos="1022"/>
              </w:tabs>
              <w:spacing w:before="0" w:after="120"/>
              <w:ind w:left="737" w:hanging="425"/>
              <w:jc w:val="both"/>
              <w:rPr>
                <w:color w:val="auto"/>
              </w:rPr>
            </w:pPr>
            <w:r w:rsidRPr="006E423E">
              <w:rPr>
                <w:color w:val="auto"/>
              </w:rPr>
              <w:t xml:space="preserve">Travel to other locations to attend meetings and meet with the teams when required. </w:t>
            </w:r>
          </w:p>
          <w:p w14:paraId="20BC0CEB" w14:textId="77777777" w:rsidR="00237B7A" w:rsidRPr="006E423E" w:rsidRDefault="00237B7A" w:rsidP="18DA9756">
            <w:pPr>
              <w:widowControl/>
              <w:numPr>
                <w:ilvl w:val="0"/>
                <w:numId w:val="14"/>
              </w:numPr>
              <w:tabs>
                <w:tab w:val="num" w:pos="1022"/>
              </w:tabs>
              <w:spacing w:before="0" w:after="120"/>
              <w:ind w:left="737" w:right="199" w:hanging="425"/>
              <w:jc w:val="both"/>
              <w:rPr>
                <w:rFonts w:cs="Arial"/>
                <w:color w:val="auto"/>
              </w:rPr>
            </w:pPr>
            <w:r w:rsidRPr="006E423E">
              <w:rPr>
                <w:rFonts w:cs="Arial"/>
                <w:color w:val="auto"/>
              </w:rPr>
              <w:t xml:space="preserve">To work at any of the College sites on a temporary or indefinite basis. </w:t>
            </w:r>
          </w:p>
          <w:p w14:paraId="69486411" w14:textId="77777777" w:rsidR="00237B7A" w:rsidRPr="006E423E" w:rsidRDefault="00237B7A" w:rsidP="18DA9756">
            <w:pPr>
              <w:pStyle w:val="ListParagraph"/>
              <w:widowControl/>
              <w:numPr>
                <w:ilvl w:val="0"/>
                <w:numId w:val="14"/>
              </w:numPr>
              <w:tabs>
                <w:tab w:val="num" w:pos="1022"/>
              </w:tabs>
              <w:spacing w:before="0" w:after="120"/>
              <w:ind w:left="737" w:right="57" w:hanging="425"/>
              <w:jc w:val="both"/>
              <w:rPr>
                <w:rFonts w:eastAsia="Times New Roman"/>
                <w:color w:val="auto"/>
              </w:rPr>
            </w:pPr>
            <w:r w:rsidRPr="006E423E">
              <w:rPr>
                <w:color w:val="auto"/>
              </w:rPr>
              <w:t>To undertake such duties as are reasonably allocated, appropriate to the grade of the post.</w:t>
            </w:r>
          </w:p>
          <w:p w14:paraId="1933D212" w14:textId="77777777" w:rsidR="00237B7A" w:rsidRPr="006E423E" w:rsidRDefault="00237B7A" w:rsidP="18DA9756">
            <w:pPr>
              <w:widowControl/>
              <w:numPr>
                <w:ilvl w:val="0"/>
                <w:numId w:val="14"/>
              </w:numPr>
              <w:tabs>
                <w:tab w:val="num" w:pos="1022"/>
              </w:tabs>
              <w:spacing w:before="0" w:after="120"/>
              <w:ind w:left="737" w:right="199" w:hanging="425"/>
              <w:jc w:val="both"/>
              <w:rPr>
                <w:rFonts w:cs="Arial"/>
                <w:color w:val="auto"/>
              </w:rPr>
            </w:pPr>
            <w:r w:rsidRPr="006E423E">
              <w:rPr>
                <w:rFonts w:cs="Arial"/>
                <w:color w:val="auto"/>
              </w:rPr>
              <w:t xml:space="preserve">To take appropriate responsibility for PREVENT and the safeguarding and promotion of the welfare of children and/or vulnerable adults. </w:t>
            </w:r>
          </w:p>
          <w:p w14:paraId="740EB39C" w14:textId="77777777" w:rsidR="00237B7A" w:rsidRPr="006E423E" w:rsidRDefault="00237B7A" w:rsidP="18DA9756">
            <w:pPr>
              <w:widowControl/>
              <w:numPr>
                <w:ilvl w:val="0"/>
                <w:numId w:val="14"/>
              </w:numPr>
              <w:tabs>
                <w:tab w:val="num" w:pos="1022"/>
              </w:tabs>
              <w:spacing w:before="0" w:after="120"/>
              <w:ind w:left="737" w:hanging="425"/>
              <w:jc w:val="both"/>
              <w:rPr>
                <w:color w:val="auto"/>
              </w:rPr>
            </w:pPr>
            <w:r w:rsidRPr="006E423E">
              <w:rPr>
                <w:color w:val="auto"/>
              </w:rPr>
              <w:t xml:space="preserve">To uphold </w:t>
            </w:r>
            <w:r w:rsidRPr="006E423E">
              <w:rPr>
                <w:rFonts w:cs="Arial"/>
                <w:color w:val="auto"/>
              </w:rPr>
              <w:t>British Values, the college values and responsibilities with regard to equality and diversity.</w:t>
            </w:r>
          </w:p>
          <w:p w14:paraId="730D54EA" w14:textId="77777777" w:rsidR="00237B7A" w:rsidRPr="006E423E" w:rsidRDefault="00237B7A" w:rsidP="18DA9756">
            <w:pPr>
              <w:widowControl/>
              <w:numPr>
                <w:ilvl w:val="0"/>
                <w:numId w:val="14"/>
              </w:numPr>
              <w:tabs>
                <w:tab w:val="num" w:pos="1022"/>
              </w:tabs>
              <w:spacing w:before="0" w:after="120"/>
              <w:ind w:left="737" w:right="199" w:hanging="425"/>
              <w:jc w:val="both"/>
              <w:rPr>
                <w:rFonts w:cs="Arial"/>
                <w:color w:val="auto"/>
              </w:rPr>
            </w:pPr>
            <w:r w:rsidRPr="006E423E">
              <w:rPr>
                <w:rFonts w:cs="Arial"/>
                <w:color w:val="auto"/>
              </w:rPr>
              <w:t>To understand and adhere to college Health and Safety policies and guidelines ensuring compliance with statutory legislation</w:t>
            </w:r>
          </w:p>
          <w:p w14:paraId="74915309" w14:textId="5687CA88" w:rsidR="00237B7A" w:rsidRPr="006E423E" w:rsidRDefault="00237B7A" w:rsidP="18DA9756">
            <w:pPr>
              <w:widowControl/>
              <w:numPr>
                <w:ilvl w:val="0"/>
                <w:numId w:val="14"/>
              </w:numPr>
              <w:tabs>
                <w:tab w:val="num" w:pos="1022"/>
              </w:tabs>
              <w:spacing w:before="0" w:after="120"/>
              <w:ind w:left="737" w:right="199" w:hanging="425"/>
              <w:jc w:val="both"/>
              <w:rPr>
                <w:rFonts w:cs="Arial"/>
                <w:color w:val="auto"/>
              </w:rPr>
            </w:pPr>
            <w:r w:rsidRPr="006E423E">
              <w:rPr>
                <w:color w:val="auto"/>
              </w:rPr>
              <w:t>Undertake such other duties as may be reasonably required.</w:t>
            </w:r>
          </w:p>
          <w:p w14:paraId="6C481CBC" w14:textId="242E1971" w:rsidR="00237B7A" w:rsidRPr="006E423E" w:rsidRDefault="79A5511B" w:rsidP="18DA9756">
            <w:pPr>
              <w:widowControl/>
              <w:numPr>
                <w:ilvl w:val="0"/>
                <w:numId w:val="14"/>
              </w:numPr>
              <w:tabs>
                <w:tab w:val="num" w:pos="1022"/>
              </w:tabs>
              <w:spacing w:before="0" w:after="120"/>
              <w:ind w:left="737" w:right="199" w:hanging="425"/>
              <w:jc w:val="both"/>
              <w:rPr>
                <w:rFonts w:eastAsia="Arial" w:cs="Arial"/>
              </w:rPr>
            </w:pPr>
            <w:r w:rsidRPr="006E423E">
              <w:rPr>
                <w:rFonts w:eastAsia="Arial" w:cs="Arial"/>
                <w:color w:val="000000" w:themeColor="text1"/>
              </w:rPr>
              <w:t xml:space="preserve">Comply with all appropriate policies and complete mandatory training timely. </w:t>
            </w:r>
          </w:p>
          <w:p w14:paraId="63F7C95D" w14:textId="0B9DF7A5" w:rsidR="00237B7A" w:rsidRPr="006E423E" w:rsidRDefault="79A5511B" w:rsidP="18DA9756">
            <w:pPr>
              <w:widowControl/>
              <w:numPr>
                <w:ilvl w:val="0"/>
                <w:numId w:val="14"/>
              </w:numPr>
              <w:tabs>
                <w:tab w:val="num" w:pos="1022"/>
              </w:tabs>
              <w:spacing w:before="0" w:after="120"/>
              <w:ind w:left="737" w:right="199" w:hanging="425"/>
              <w:jc w:val="both"/>
              <w:rPr>
                <w:rFonts w:eastAsia="Arial" w:cs="Arial"/>
              </w:rPr>
            </w:pPr>
            <w:r w:rsidRPr="006E423E">
              <w:rPr>
                <w:rFonts w:eastAsia="Arial" w:cs="Arial"/>
                <w:color w:val="000000" w:themeColor="text1"/>
              </w:rPr>
              <w:t>Take appropriate measures to ensure the confidentiality, availability and integrity of group data and systems.</w:t>
            </w:r>
          </w:p>
          <w:p w14:paraId="40A24A7E" w14:textId="3A0E4A6E" w:rsidR="00237B7A" w:rsidRPr="006E423E" w:rsidRDefault="79A5511B" w:rsidP="18DA9756">
            <w:pPr>
              <w:widowControl/>
              <w:numPr>
                <w:ilvl w:val="0"/>
                <w:numId w:val="14"/>
              </w:numPr>
              <w:tabs>
                <w:tab w:val="num" w:pos="1022"/>
              </w:tabs>
              <w:spacing w:before="0" w:after="120"/>
              <w:ind w:left="737" w:right="199" w:hanging="425"/>
              <w:jc w:val="both"/>
              <w:rPr>
                <w:rFonts w:eastAsia="Arial" w:cs="Arial"/>
              </w:rPr>
            </w:pPr>
            <w:r w:rsidRPr="006E423E">
              <w:rPr>
                <w:rFonts w:eastAsia="Arial" w:cs="Arial"/>
                <w:color w:val="000000" w:themeColor="text1"/>
              </w:rPr>
              <w:t>Report any suspected (or actual) phishing data breaches, or unusual activities.</w:t>
            </w:r>
          </w:p>
          <w:p w14:paraId="617F8EEA" w14:textId="31BF204E" w:rsidR="00237B7A" w:rsidRPr="00CE767B" w:rsidRDefault="00237B7A" w:rsidP="18DA9756">
            <w:pPr>
              <w:widowControl/>
              <w:tabs>
                <w:tab w:val="num" w:pos="1022"/>
              </w:tabs>
              <w:spacing w:before="0" w:after="120"/>
              <w:ind w:left="312" w:right="199"/>
              <w:jc w:val="both"/>
              <w:rPr>
                <w:rFonts w:cs="Arial"/>
                <w:color w:val="auto"/>
              </w:rPr>
            </w:pPr>
          </w:p>
        </w:tc>
      </w:tr>
    </w:tbl>
    <w:p w14:paraId="465BB354" w14:textId="77777777" w:rsidR="00237B7A" w:rsidRDefault="00237B7A" w:rsidP="00237B7A">
      <w:pPr>
        <w:sectPr w:rsidR="00237B7A" w:rsidSect="009F69E6">
          <w:headerReference w:type="even" r:id="rId11"/>
          <w:headerReference w:type="default" r:id="rId12"/>
          <w:type w:val="continuous"/>
          <w:pgSz w:w="11900" w:h="16840"/>
          <w:pgMar w:top="1728" w:right="1134" w:bottom="1134" w:left="1134" w:header="1" w:footer="709" w:gutter="0"/>
          <w:cols w:space="708"/>
          <w:docGrid w:linePitch="360"/>
        </w:sect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237B7A" w14:paraId="14607702" w14:textId="77777777" w:rsidTr="00E66466">
        <w:trPr>
          <w:tblHeader/>
          <w:jc w:val="center"/>
        </w:trPr>
        <w:tc>
          <w:tcPr>
            <w:tcW w:w="9180" w:type="dxa"/>
            <w:gridSpan w:val="4"/>
            <w:tcBorders>
              <w:top w:val="nil"/>
              <w:left w:val="nil"/>
              <w:bottom w:val="single" w:sz="4" w:space="0" w:color="000000"/>
              <w:right w:val="single" w:sz="18" w:space="0" w:color="auto"/>
            </w:tcBorders>
            <w:hideMark/>
          </w:tcPr>
          <w:p w14:paraId="46FB6EAA" w14:textId="77777777" w:rsidR="00237B7A" w:rsidRDefault="00237B7A" w:rsidP="00E66466">
            <w:pPr>
              <w:keepNext/>
              <w:keepLines/>
              <w:jc w:val="both"/>
              <w:outlineLvl w:val="0"/>
              <w:rPr>
                <w:rFonts w:eastAsia="MS Gothic"/>
                <w:b/>
                <w:bCs/>
                <w:color w:val="365F91" w:themeColor="accent1" w:themeShade="BF"/>
                <w:sz w:val="22"/>
                <w:szCs w:val="22"/>
                <w:lang w:val="en-US" w:eastAsia="ja-JP"/>
              </w:rPr>
            </w:pPr>
          </w:p>
        </w:tc>
        <w:tc>
          <w:tcPr>
            <w:tcW w:w="5501" w:type="dxa"/>
            <w:gridSpan w:val="4"/>
            <w:tcBorders>
              <w:top w:val="single" w:sz="18" w:space="0" w:color="auto"/>
              <w:left w:val="single" w:sz="18" w:space="0" w:color="auto"/>
              <w:bottom w:val="single" w:sz="4" w:space="0" w:color="000000"/>
              <w:right w:val="single" w:sz="18" w:space="0" w:color="auto"/>
            </w:tcBorders>
            <w:hideMark/>
          </w:tcPr>
          <w:p w14:paraId="36D13EBC" w14:textId="77777777" w:rsidR="00237B7A" w:rsidRDefault="00237B7A" w:rsidP="00E66466">
            <w:pPr>
              <w:jc w:val="center"/>
              <w:rPr>
                <w:rFonts w:cs="Arial"/>
                <w:b/>
                <w:color w:val="auto"/>
                <w:szCs w:val="20"/>
              </w:rPr>
            </w:pPr>
            <w:r>
              <w:rPr>
                <w:rFonts w:cs="Arial"/>
                <w:b/>
                <w:color w:val="auto"/>
                <w:szCs w:val="20"/>
              </w:rPr>
              <w:t>ASSESSMENT METHOD</w:t>
            </w:r>
          </w:p>
        </w:tc>
      </w:tr>
      <w:tr w:rsidR="00237B7A" w14:paraId="6879F275" w14:textId="77777777" w:rsidTr="00E66466">
        <w:trPr>
          <w:tblHeader/>
          <w:jc w:val="center"/>
        </w:trPr>
        <w:tc>
          <w:tcPr>
            <w:tcW w:w="6663" w:type="dxa"/>
            <w:tcBorders>
              <w:top w:val="single" w:sz="18" w:space="0" w:color="auto"/>
              <w:left w:val="single" w:sz="18" w:space="0" w:color="auto"/>
              <w:bottom w:val="single" w:sz="18" w:space="0" w:color="auto"/>
              <w:right w:val="single" w:sz="4" w:space="0" w:color="000000"/>
            </w:tcBorders>
            <w:vAlign w:val="center"/>
          </w:tcPr>
          <w:p w14:paraId="53C250DB" w14:textId="77777777" w:rsidR="00237B7A" w:rsidRDefault="00237B7A" w:rsidP="00E66466">
            <w:pPr>
              <w:keepNext/>
              <w:keepLines/>
              <w:jc w:val="both"/>
              <w:outlineLvl w:val="0"/>
              <w:rPr>
                <w:rFonts w:eastAsia="MS Gothic"/>
                <w:b/>
                <w:bCs/>
                <w:color w:val="365F91" w:themeColor="accent1" w:themeShade="BF"/>
                <w:sz w:val="22"/>
                <w:szCs w:val="22"/>
                <w:lang w:val="en-US" w:eastAsia="ja-JP"/>
              </w:rPr>
            </w:pPr>
            <w:r>
              <w:rPr>
                <w:rFonts w:eastAsia="MS Gothic"/>
                <w:b/>
                <w:bCs/>
                <w:color w:val="365F91" w:themeColor="accent1" w:themeShade="BF"/>
                <w:sz w:val="22"/>
                <w:szCs w:val="22"/>
                <w:lang w:val="en-US" w:eastAsia="ja-JP"/>
              </w:rPr>
              <w:t>Person Specification</w:t>
            </w:r>
          </w:p>
          <w:p w14:paraId="60A4C630" w14:textId="50D6866F" w:rsidR="00237B7A" w:rsidRDefault="00237B7A" w:rsidP="00E66466">
            <w:pPr>
              <w:rPr>
                <w:rFonts w:cs="Arial"/>
                <w:color w:val="auto"/>
                <w:szCs w:val="20"/>
              </w:rPr>
            </w:pPr>
            <w:r>
              <w:rPr>
                <w:rFonts w:eastAsia="MS Gothic"/>
                <w:b/>
                <w:bCs/>
                <w:color w:val="365F91" w:themeColor="accent1" w:themeShade="BF"/>
                <w:sz w:val="22"/>
                <w:szCs w:val="22"/>
                <w:lang w:val="en-US" w:eastAsia="ja-JP"/>
              </w:rPr>
              <w:t xml:space="preserve">Post Title: Curriculum Manager </w:t>
            </w:r>
            <w:r w:rsidR="00B4487E">
              <w:rPr>
                <w:rFonts w:eastAsia="MS Gothic"/>
                <w:b/>
                <w:bCs/>
                <w:color w:val="365F91" w:themeColor="accent1" w:themeShade="BF"/>
                <w:sz w:val="22"/>
                <w:szCs w:val="22"/>
                <w:lang w:val="en-US" w:eastAsia="ja-JP"/>
              </w:rPr>
              <w:t>English, mathematics and ESOL</w:t>
            </w:r>
          </w:p>
        </w:tc>
        <w:tc>
          <w:tcPr>
            <w:tcW w:w="1134" w:type="dxa"/>
            <w:tcBorders>
              <w:top w:val="single" w:sz="18" w:space="0" w:color="auto"/>
              <w:left w:val="single" w:sz="4" w:space="0" w:color="000000"/>
              <w:bottom w:val="single" w:sz="18" w:space="0" w:color="auto"/>
              <w:right w:val="single" w:sz="4" w:space="0" w:color="000000"/>
            </w:tcBorders>
            <w:vAlign w:val="center"/>
            <w:hideMark/>
          </w:tcPr>
          <w:p w14:paraId="2C53F71B" w14:textId="77777777" w:rsidR="00237B7A" w:rsidRDefault="00237B7A" w:rsidP="00E66466">
            <w:pPr>
              <w:jc w:val="center"/>
              <w:rPr>
                <w:rFonts w:cs="Arial"/>
                <w:b/>
                <w:color w:val="auto"/>
                <w:szCs w:val="20"/>
              </w:rPr>
            </w:pPr>
            <w:r>
              <w:rPr>
                <w:rFonts w:cs="Arial"/>
                <w:b/>
                <w:color w:val="auto"/>
                <w:szCs w:val="20"/>
              </w:rPr>
              <w:t>Essential</w:t>
            </w:r>
          </w:p>
        </w:tc>
        <w:tc>
          <w:tcPr>
            <w:tcW w:w="1133" w:type="dxa"/>
            <w:tcBorders>
              <w:top w:val="single" w:sz="18" w:space="0" w:color="auto"/>
              <w:left w:val="single" w:sz="4" w:space="0" w:color="000000"/>
              <w:bottom w:val="single" w:sz="18" w:space="0" w:color="auto"/>
              <w:right w:val="single" w:sz="4" w:space="0" w:color="000000"/>
            </w:tcBorders>
            <w:vAlign w:val="center"/>
            <w:hideMark/>
          </w:tcPr>
          <w:p w14:paraId="2C3B8E37" w14:textId="77777777" w:rsidR="00237B7A" w:rsidRDefault="00237B7A" w:rsidP="00E66466">
            <w:pPr>
              <w:jc w:val="center"/>
              <w:rPr>
                <w:rFonts w:cs="Arial"/>
                <w:b/>
                <w:color w:val="auto"/>
                <w:szCs w:val="20"/>
              </w:rPr>
            </w:pPr>
            <w:r>
              <w:rPr>
                <w:rFonts w:cs="Arial"/>
                <w:b/>
                <w:color w:val="auto"/>
                <w:szCs w:val="20"/>
              </w:rPr>
              <w:t>Desirable</w:t>
            </w:r>
          </w:p>
        </w:tc>
        <w:tc>
          <w:tcPr>
            <w:tcW w:w="250" w:type="dxa"/>
            <w:tcBorders>
              <w:top w:val="single" w:sz="18" w:space="0" w:color="auto"/>
              <w:left w:val="single" w:sz="4" w:space="0" w:color="000000"/>
              <w:bottom w:val="single" w:sz="18" w:space="0" w:color="auto"/>
              <w:right w:val="single" w:sz="4" w:space="0" w:color="000000"/>
            </w:tcBorders>
            <w:shd w:val="pct25" w:color="auto" w:fill="auto"/>
            <w:vAlign w:val="center"/>
          </w:tcPr>
          <w:p w14:paraId="03CBB1CB" w14:textId="77777777" w:rsidR="00237B7A" w:rsidRDefault="00237B7A" w:rsidP="00E66466">
            <w:pPr>
              <w:rPr>
                <w:rFonts w:cs="Arial"/>
                <w:b/>
                <w:color w:val="auto"/>
                <w:szCs w:val="20"/>
              </w:rPr>
            </w:pPr>
          </w:p>
        </w:tc>
        <w:tc>
          <w:tcPr>
            <w:tcW w:w="1276" w:type="dxa"/>
            <w:tcBorders>
              <w:top w:val="single" w:sz="18" w:space="0" w:color="auto"/>
              <w:left w:val="single" w:sz="4" w:space="0" w:color="000000"/>
              <w:bottom w:val="single" w:sz="18" w:space="0" w:color="auto"/>
              <w:right w:val="single" w:sz="4" w:space="0" w:color="000000"/>
            </w:tcBorders>
            <w:vAlign w:val="center"/>
            <w:hideMark/>
          </w:tcPr>
          <w:p w14:paraId="38707C1B" w14:textId="77777777" w:rsidR="00237B7A" w:rsidRDefault="00237B7A" w:rsidP="00E66466">
            <w:pPr>
              <w:jc w:val="center"/>
              <w:rPr>
                <w:rFonts w:cs="Arial"/>
                <w:b/>
                <w:color w:val="auto"/>
                <w:szCs w:val="20"/>
              </w:rPr>
            </w:pPr>
            <w:r>
              <w:rPr>
                <w:rFonts w:cs="Arial"/>
                <w:b/>
                <w:color w:val="auto"/>
                <w:szCs w:val="20"/>
              </w:rPr>
              <w:t>Certificate</w:t>
            </w:r>
          </w:p>
        </w:tc>
        <w:tc>
          <w:tcPr>
            <w:tcW w:w="1688" w:type="dxa"/>
            <w:tcBorders>
              <w:top w:val="single" w:sz="18" w:space="0" w:color="auto"/>
              <w:left w:val="single" w:sz="4" w:space="0" w:color="000000"/>
              <w:bottom w:val="single" w:sz="18" w:space="0" w:color="auto"/>
              <w:right w:val="single" w:sz="4" w:space="0" w:color="000000"/>
            </w:tcBorders>
            <w:vAlign w:val="center"/>
            <w:hideMark/>
          </w:tcPr>
          <w:p w14:paraId="4E55FCF6" w14:textId="77777777" w:rsidR="00237B7A" w:rsidRDefault="00237B7A" w:rsidP="00E66466">
            <w:pPr>
              <w:jc w:val="center"/>
              <w:rPr>
                <w:rFonts w:cs="Arial"/>
                <w:b/>
                <w:color w:val="auto"/>
                <w:szCs w:val="20"/>
              </w:rPr>
            </w:pPr>
            <w:r>
              <w:rPr>
                <w:rFonts w:cs="Arial"/>
                <w:b/>
                <w:color w:val="auto"/>
                <w:szCs w:val="20"/>
              </w:rPr>
              <w:t>Application Documents</w:t>
            </w:r>
          </w:p>
        </w:tc>
        <w:tc>
          <w:tcPr>
            <w:tcW w:w="1267" w:type="dxa"/>
            <w:tcBorders>
              <w:top w:val="single" w:sz="18" w:space="0" w:color="auto"/>
              <w:left w:val="single" w:sz="4" w:space="0" w:color="000000"/>
              <w:bottom w:val="single" w:sz="18" w:space="0" w:color="auto"/>
              <w:right w:val="single" w:sz="4" w:space="0" w:color="000000"/>
            </w:tcBorders>
            <w:vAlign w:val="center"/>
            <w:hideMark/>
          </w:tcPr>
          <w:p w14:paraId="53D64B73" w14:textId="77777777" w:rsidR="00237B7A" w:rsidRDefault="00237B7A" w:rsidP="00E66466">
            <w:pPr>
              <w:jc w:val="center"/>
              <w:rPr>
                <w:rFonts w:cs="Arial"/>
                <w:b/>
                <w:color w:val="auto"/>
                <w:szCs w:val="20"/>
              </w:rPr>
            </w:pPr>
            <w:r>
              <w:rPr>
                <w:rFonts w:cs="Arial"/>
                <w:b/>
                <w:color w:val="auto"/>
                <w:szCs w:val="20"/>
              </w:rPr>
              <w:t>Reference</w:t>
            </w:r>
          </w:p>
        </w:tc>
        <w:tc>
          <w:tcPr>
            <w:tcW w:w="1270" w:type="dxa"/>
            <w:tcBorders>
              <w:top w:val="single" w:sz="18" w:space="0" w:color="auto"/>
              <w:left w:val="single" w:sz="4" w:space="0" w:color="000000"/>
              <w:bottom w:val="single" w:sz="18" w:space="0" w:color="auto"/>
              <w:right w:val="single" w:sz="18" w:space="0" w:color="auto"/>
            </w:tcBorders>
            <w:vAlign w:val="center"/>
            <w:hideMark/>
          </w:tcPr>
          <w:p w14:paraId="5F194BB3" w14:textId="77777777" w:rsidR="00237B7A" w:rsidRDefault="00237B7A" w:rsidP="00E66466">
            <w:pPr>
              <w:jc w:val="center"/>
              <w:rPr>
                <w:rFonts w:cs="Arial"/>
                <w:b/>
                <w:color w:val="auto"/>
                <w:szCs w:val="20"/>
              </w:rPr>
            </w:pPr>
            <w:r>
              <w:rPr>
                <w:rFonts w:cs="Arial"/>
                <w:b/>
                <w:color w:val="auto"/>
                <w:szCs w:val="20"/>
              </w:rPr>
              <w:t>Selection Process</w:t>
            </w:r>
          </w:p>
        </w:tc>
      </w:tr>
      <w:tr w:rsidR="00237B7A" w14:paraId="7BCE3969" w14:textId="77777777" w:rsidTr="00E66466">
        <w:trPr>
          <w:jc w:val="center"/>
        </w:trPr>
        <w:tc>
          <w:tcPr>
            <w:tcW w:w="893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5769F1" w14:textId="77777777" w:rsidR="00237B7A" w:rsidRDefault="00237B7A" w:rsidP="00E66466">
            <w:pPr>
              <w:spacing w:before="0" w:after="120"/>
              <w:rPr>
                <w:rFonts w:cs="Arial"/>
                <w:b/>
                <w:color w:val="auto"/>
                <w:szCs w:val="20"/>
              </w:rPr>
            </w:pPr>
            <w:r>
              <w:rPr>
                <w:rFonts w:cs="Arial"/>
                <w:b/>
                <w:color w:val="auto"/>
                <w:szCs w:val="20"/>
              </w:rPr>
              <w:t>Qualifications</w:t>
            </w:r>
          </w:p>
        </w:tc>
        <w:tc>
          <w:tcPr>
            <w:tcW w:w="250" w:type="dxa"/>
            <w:tcBorders>
              <w:top w:val="single" w:sz="18" w:space="0" w:color="auto"/>
              <w:left w:val="single" w:sz="4" w:space="0" w:color="000000"/>
              <w:bottom w:val="single" w:sz="4" w:space="0" w:color="000000"/>
              <w:right w:val="single" w:sz="4" w:space="0" w:color="000000"/>
            </w:tcBorders>
            <w:shd w:val="clear" w:color="auto" w:fill="BFBFBF" w:themeFill="background1" w:themeFillShade="BF"/>
          </w:tcPr>
          <w:p w14:paraId="19880A8F" w14:textId="77777777" w:rsidR="00237B7A" w:rsidRDefault="00237B7A" w:rsidP="00E66466">
            <w:pPr>
              <w:spacing w:before="0"/>
              <w:rPr>
                <w:rFonts w:cs="Arial"/>
                <w:color w:val="auto"/>
                <w:szCs w:val="20"/>
              </w:rPr>
            </w:pPr>
          </w:p>
        </w:tc>
        <w:tc>
          <w:tcPr>
            <w:tcW w:w="5501"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09D8C8" w14:textId="77777777" w:rsidR="00237B7A" w:rsidRDefault="00237B7A" w:rsidP="00E66466">
            <w:pPr>
              <w:spacing w:before="0"/>
              <w:rPr>
                <w:rFonts w:cs="Arial"/>
                <w:color w:val="auto"/>
                <w:szCs w:val="20"/>
              </w:rPr>
            </w:pPr>
          </w:p>
        </w:tc>
      </w:tr>
      <w:tr w:rsidR="00237B7A" w14:paraId="1E265A38" w14:textId="77777777" w:rsidTr="00E66466">
        <w:trPr>
          <w:trHeight w:val="327"/>
          <w:jc w:val="center"/>
        </w:trPr>
        <w:tc>
          <w:tcPr>
            <w:tcW w:w="6663" w:type="dxa"/>
            <w:tcBorders>
              <w:top w:val="single" w:sz="4" w:space="0" w:color="000000"/>
              <w:left w:val="single" w:sz="4" w:space="0" w:color="000000"/>
              <w:bottom w:val="single" w:sz="4" w:space="0" w:color="000000"/>
              <w:right w:val="single" w:sz="4" w:space="0" w:color="000000"/>
            </w:tcBorders>
            <w:hideMark/>
          </w:tcPr>
          <w:p w14:paraId="317D594C" w14:textId="68687DE8" w:rsidR="00237B7A" w:rsidRDefault="00237B7A" w:rsidP="00E66466">
            <w:pPr>
              <w:pStyle w:val="Header"/>
              <w:tabs>
                <w:tab w:val="left" w:pos="720"/>
              </w:tabs>
              <w:rPr>
                <w:rFonts w:cs="Arial"/>
                <w:iCs/>
              </w:rPr>
            </w:pPr>
            <w:r>
              <w:rPr>
                <w:rFonts w:cs="Arial"/>
                <w:iCs/>
                <w:color w:val="auto"/>
              </w:rPr>
              <w:t>Appropriate degree or equivalent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D77EAB" w14:textId="77777777" w:rsidR="00237B7A" w:rsidRDefault="00237B7A" w:rsidP="00E66466">
            <w:pPr>
              <w:jc w:val="center"/>
              <w:rPr>
                <w:color w:val="auto"/>
                <w:sz w:val="24"/>
              </w:rPr>
            </w:pPr>
            <w:r>
              <w:rPr>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6233997" w14:textId="77777777" w:rsidR="00237B7A" w:rsidRDefault="00237B7A" w:rsidP="00E66466">
            <w:pPr>
              <w:jc w:val="center"/>
              <w:rPr>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0653D09"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6E33A50" w14:textId="77777777" w:rsidR="00237B7A" w:rsidRDefault="00237B7A" w:rsidP="00E66466">
            <w:pPr>
              <w:jc w:val="center"/>
              <w:rPr>
                <w:color w:val="auto"/>
              </w:rPr>
            </w:pPr>
            <w:r>
              <w:rPr>
                <w:color w:val="auto"/>
              </w:rPr>
              <w:t>*</w:t>
            </w: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36410A2C"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782FFE2B"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64369CB3" w14:textId="77777777" w:rsidR="00237B7A" w:rsidRDefault="00237B7A" w:rsidP="00E66466">
            <w:pPr>
              <w:jc w:val="center"/>
              <w:rPr>
                <w:color w:val="auto"/>
              </w:rPr>
            </w:pPr>
          </w:p>
        </w:tc>
      </w:tr>
      <w:tr w:rsidR="00237B7A" w14:paraId="1719F540" w14:textId="77777777" w:rsidTr="00E66466">
        <w:trPr>
          <w:trHeight w:val="327"/>
          <w:jc w:val="center"/>
        </w:trPr>
        <w:tc>
          <w:tcPr>
            <w:tcW w:w="6663" w:type="dxa"/>
            <w:tcBorders>
              <w:top w:val="single" w:sz="4" w:space="0" w:color="000000"/>
              <w:left w:val="single" w:sz="4" w:space="0" w:color="000000"/>
              <w:bottom w:val="single" w:sz="4" w:space="0" w:color="000000"/>
              <w:right w:val="single" w:sz="4" w:space="0" w:color="000000"/>
            </w:tcBorders>
            <w:hideMark/>
          </w:tcPr>
          <w:p w14:paraId="405FCBFE" w14:textId="77777777" w:rsidR="00237B7A" w:rsidRDefault="00237B7A" w:rsidP="00E66466">
            <w:pPr>
              <w:pStyle w:val="Header"/>
              <w:tabs>
                <w:tab w:val="left" w:pos="720"/>
              </w:tabs>
              <w:rPr>
                <w:rFonts w:cs="Arial"/>
                <w:iCs/>
              </w:rPr>
            </w:pPr>
            <w:r>
              <w:rPr>
                <w:rFonts w:cs="Arial"/>
                <w:iCs/>
                <w:color w:val="auto"/>
              </w:rPr>
              <w:t>PGCE or relevant teacher training qualification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21AB36" w14:textId="77777777" w:rsidR="00237B7A" w:rsidRDefault="00237B7A" w:rsidP="00E66466">
            <w:pPr>
              <w:jc w:val="center"/>
              <w:rPr>
                <w:rFonts w:cs="Arial"/>
                <w:color w:val="auto"/>
                <w:sz w:val="24"/>
              </w:rPr>
            </w:pPr>
            <w:r>
              <w:rPr>
                <w:rFonts w:cs="Arial"/>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4B20B96" w14:textId="77777777" w:rsidR="00237B7A" w:rsidRDefault="00237B7A" w:rsidP="00E66466">
            <w:pPr>
              <w:jc w:val="center"/>
              <w:rPr>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D735294"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C33F6D8" w14:textId="77777777" w:rsidR="00237B7A" w:rsidRDefault="00237B7A" w:rsidP="00E66466">
            <w:pPr>
              <w:jc w:val="center"/>
              <w:rPr>
                <w:color w:val="auto"/>
              </w:rPr>
            </w:pPr>
            <w:r>
              <w:rPr>
                <w:color w:val="auto"/>
              </w:rPr>
              <w:t>*</w:t>
            </w: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009198B6"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6C9C223B"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3CDA2067" w14:textId="77777777" w:rsidR="00237B7A" w:rsidRDefault="00237B7A" w:rsidP="00E66466">
            <w:pPr>
              <w:jc w:val="center"/>
              <w:rPr>
                <w:color w:val="auto"/>
              </w:rPr>
            </w:pPr>
          </w:p>
        </w:tc>
      </w:tr>
      <w:tr w:rsidR="00237B7A" w14:paraId="719B0D56" w14:textId="77777777" w:rsidTr="00E66466">
        <w:trPr>
          <w:trHeight w:val="109"/>
          <w:jc w:val="center"/>
        </w:trPr>
        <w:tc>
          <w:tcPr>
            <w:tcW w:w="6663" w:type="dxa"/>
            <w:tcBorders>
              <w:top w:val="single" w:sz="4" w:space="0" w:color="000000"/>
              <w:left w:val="single" w:sz="4" w:space="0" w:color="000000"/>
              <w:bottom w:val="single" w:sz="4" w:space="0" w:color="000000"/>
              <w:right w:val="single" w:sz="4" w:space="0" w:color="000000"/>
            </w:tcBorders>
            <w:hideMark/>
          </w:tcPr>
          <w:p w14:paraId="59E245F4" w14:textId="77777777" w:rsidR="00237B7A" w:rsidRDefault="00237B7A" w:rsidP="00E66466">
            <w:pPr>
              <w:pStyle w:val="Header"/>
              <w:tabs>
                <w:tab w:val="left" w:pos="720"/>
              </w:tabs>
              <w:rPr>
                <w:rFonts w:cs="Arial"/>
                <w:iCs/>
              </w:rPr>
            </w:pPr>
            <w:r>
              <w:rPr>
                <w:rFonts w:cs="Arial"/>
                <w:iCs/>
                <w:color w:val="auto"/>
              </w:rPr>
              <w:t>Level 2 English and maths qualification</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8A29A33" w14:textId="77777777" w:rsidR="00237B7A" w:rsidRDefault="00237B7A" w:rsidP="00E66466">
            <w:pPr>
              <w:jc w:val="center"/>
              <w:rPr>
                <w:rFonts w:cs="Arial"/>
                <w:color w:val="auto"/>
                <w:sz w:val="24"/>
              </w:rPr>
            </w:pPr>
            <w:r>
              <w:rPr>
                <w:rFonts w:cs="Arial"/>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1027A54" w14:textId="77777777" w:rsidR="00237B7A" w:rsidRDefault="00237B7A" w:rsidP="00E66466">
            <w:pPr>
              <w:jc w:val="center"/>
              <w:rPr>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71BE6A0"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46B3036" w14:textId="77777777" w:rsidR="00237B7A" w:rsidRDefault="00237B7A" w:rsidP="00E66466">
            <w:pPr>
              <w:jc w:val="center"/>
              <w:rPr>
                <w:color w:val="auto"/>
              </w:rPr>
            </w:pPr>
            <w:r>
              <w:rPr>
                <w:color w:val="auto"/>
              </w:rPr>
              <w:t>*</w:t>
            </w: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2F256847"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491E2B68"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257416CA" w14:textId="77777777" w:rsidR="00237B7A" w:rsidRDefault="00237B7A" w:rsidP="00E66466">
            <w:pPr>
              <w:jc w:val="center"/>
              <w:rPr>
                <w:color w:val="auto"/>
              </w:rPr>
            </w:pPr>
          </w:p>
        </w:tc>
      </w:tr>
      <w:tr w:rsidR="00237B7A" w14:paraId="01827692" w14:textId="77777777" w:rsidTr="00E66466">
        <w:trPr>
          <w:trHeight w:val="109"/>
          <w:jc w:val="center"/>
        </w:trPr>
        <w:tc>
          <w:tcPr>
            <w:tcW w:w="6663" w:type="dxa"/>
            <w:tcBorders>
              <w:top w:val="single" w:sz="4" w:space="0" w:color="000000"/>
              <w:left w:val="single" w:sz="4" w:space="0" w:color="000000"/>
              <w:bottom w:val="single" w:sz="4" w:space="0" w:color="000000"/>
              <w:right w:val="single" w:sz="4" w:space="0" w:color="000000"/>
            </w:tcBorders>
            <w:hideMark/>
          </w:tcPr>
          <w:p w14:paraId="645B80CB" w14:textId="77777777" w:rsidR="00237B7A" w:rsidRDefault="00237B7A" w:rsidP="00E66466">
            <w:r>
              <w:rPr>
                <w:rFonts w:cs="Arial"/>
                <w:iCs/>
                <w:color w:val="auto"/>
              </w:rPr>
              <w:t>Up-to-date Continuous Professional Development</w:t>
            </w:r>
          </w:p>
        </w:tc>
        <w:tc>
          <w:tcPr>
            <w:tcW w:w="1134" w:type="dxa"/>
            <w:tcBorders>
              <w:top w:val="single" w:sz="4" w:space="0" w:color="000000"/>
              <w:left w:val="single" w:sz="4" w:space="0" w:color="000000"/>
              <w:bottom w:val="single" w:sz="4" w:space="0" w:color="000000"/>
              <w:right w:val="single" w:sz="4" w:space="0" w:color="000000"/>
            </w:tcBorders>
            <w:hideMark/>
          </w:tcPr>
          <w:p w14:paraId="2568E2F5" w14:textId="77777777" w:rsidR="00237B7A" w:rsidRDefault="00237B7A" w:rsidP="00E66466">
            <w:pPr>
              <w:jc w:val="center"/>
            </w:pPr>
            <w:r>
              <w:rPr>
                <w:rFonts w:cs="Arial"/>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43D7AA78" w14:textId="77777777" w:rsidR="00237B7A" w:rsidRDefault="00237B7A" w:rsidP="00E66466">
            <w:pPr>
              <w:jc w:val="center"/>
              <w:rPr>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3B392CA"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131703" w14:textId="77777777" w:rsidR="00237B7A" w:rsidRDefault="00237B7A" w:rsidP="00E66466">
            <w:pPr>
              <w:jc w:val="center"/>
              <w:rPr>
                <w:color w:val="auto"/>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666C0CF"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2EFF7C33"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1A4C7072" w14:textId="77777777" w:rsidR="00237B7A" w:rsidRDefault="00237B7A" w:rsidP="00E66466">
            <w:pPr>
              <w:jc w:val="center"/>
              <w:rPr>
                <w:color w:val="auto"/>
              </w:rPr>
            </w:pPr>
          </w:p>
        </w:tc>
      </w:tr>
      <w:tr w:rsidR="00237B7A" w14:paraId="4504572F" w14:textId="77777777" w:rsidTr="00E66466">
        <w:trPr>
          <w:trHeight w:val="96"/>
          <w:jc w:val="center"/>
        </w:trPr>
        <w:tc>
          <w:tcPr>
            <w:tcW w:w="6663" w:type="dxa"/>
            <w:tcBorders>
              <w:top w:val="single" w:sz="4" w:space="0" w:color="000000"/>
              <w:left w:val="single" w:sz="4" w:space="0" w:color="000000"/>
              <w:bottom w:val="single" w:sz="4" w:space="0" w:color="000000"/>
              <w:right w:val="single" w:sz="4" w:space="0" w:color="000000"/>
            </w:tcBorders>
            <w:shd w:val="pct25" w:color="auto" w:fill="auto"/>
            <w:vAlign w:val="center"/>
            <w:hideMark/>
          </w:tcPr>
          <w:p w14:paraId="050B7883" w14:textId="77777777" w:rsidR="00237B7A" w:rsidRDefault="00237B7A" w:rsidP="00E66466">
            <w:pPr>
              <w:rPr>
                <w:rFonts w:cs="Arial"/>
                <w:color w:val="auto"/>
              </w:rPr>
            </w:pPr>
            <w:r>
              <w:rPr>
                <w:rFonts w:cs="Arial"/>
                <w:b/>
                <w:color w:val="auto"/>
              </w:rPr>
              <w:t>Experience</w:t>
            </w:r>
          </w:p>
        </w:tc>
        <w:tc>
          <w:tcPr>
            <w:tcW w:w="1134"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41AF948" w14:textId="77777777" w:rsidR="00237B7A" w:rsidRDefault="00237B7A" w:rsidP="00E66466">
            <w:pPr>
              <w:jc w:val="center"/>
              <w:rPr>
                <w:rFonts w:cs="Arial"/>
                <w:color w:val="auto"/>
                <w:sz w:val="24"/>
              </w:rPr>
            </w:pPr>
          </w:p>
        </w:tc>
        <w:tc>
          <w:tcPr>
            <w:tcW w:w="1133" w:type="dxa"/>
            <w:tcBorders>
              <w:top w:val="single" w:sz="4" w:space="0" w:color="000000"/>
              <w:left w:val="single" w:sz="4" w:space="0" w:color="000000"/>
              <w:bottom w:val="single" w:sz="4" w:space="0" w:color="000000"/>
              <w:right w:val="single" w:sz="4" w:space="0" w:color="000000"/>
            </w:tcBorders>
            <w:shd w:val="pct25" w:color="auto" w:fill="auto"/>
            <w:vAlign w:val="center"/>
          </w:tcPr>
          <w:p w14:paraId="39DA0D44"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D3BB68A"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6D6C391"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8198032" w14:textId="77777777" w:rsidR="00237B7A" w:rsidRDefault="00237B7A" w:rsidP="00E66466">
            <w:pPr>
              <w:jc w:val="center"/>
              <w:rPr>
                <w:color w:val="auto"/>
              </w:rPr>
            </w:pPr>
          </w:p>
        </w:tc>
        <w:tc>
          <w:tcPr>
            <w:tcW w:w="1267"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557D501"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5937535" w14:textId="77777777" w:rsidR="00237B7A" w:rsidRDefault="00237B7A" w:rsidP="00E66466">
            <w:pPr>
              <w:jc w:val="center"/>
              <w:rPr>
                <w:color w:val="auto"/>
              </w:rPr>
            </w:pPr>
          </w:p>
        </w:tc>
      </w:tr>
      <w:tr w:rsidR="00237B7A" w14:paraId="01711F8F"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52917340" w14:textId="4BA10544" w:rsidR="00237B7A" w:rsidRPr="00D43901" w:rsidRDefault="00237B7A" w:rsidP="00E66466">
            <w:pPr>
              <w:rPr>
                <w:color w:val="auto"/>
              </w:rPr>
            </w:pPr>
            <w:r w:rsidRPr="00D43901">
              <w:rPr>
                <w:color w:val="auto"/>
              </w:rPr>
              <w:t xml:space="preserve">Recent and relevant experience in Further Education in the following: </w:t>
            </w:r>
          </w:p>
          <w:p w14:paraId="30FF3B89" w14:textId="77777777" w:rsidR="00237B7A" w:rsidRPr="00D43901" w:rsidRDefault="00237B7A" w:rsidP="00E66466">
            <w:pPr>
              <w:rPr>
                <w:color w:val="auto"/>
              </w:rPr>
            </w:pPr>
            <w:r w:rsidRPr="00D43901">
              <w:rPr>
                <w:color w:val="auto"/>
              </w:rPr>
              <w:t xml:space="preserve">• Curriculum development and innovation. </w:t>
            </w:r>
          </w:p>
          <w:p w14:paraId="4A9BD614" w14:textId="77777777" w:rsidR="00237B7A" w:rsidRPr="00D43901" w:rsidRDefault="00237B7A" w:rsidP="00E66466">
            <w:pPr>
              <w:rPr>
                <w:color w:val="auto"/>
              </w:rPr>
            </w:pPr>
            <w:r w:rsidRPr="00D43901">
              <w:rPr>
                <w:color w:val="auto"/>
              </w:rPr>
              <w:t xml:space="preserve">• Improving the quality of teaching, learning and assessment. </w:t>
            </w:r>
          </w:p>
          <w:p w14:paraId="54D94C76" w14:textId="352D8625" w:rsidR="00367E0D" w:rsidRDefault="00237B7A" w:rsidP="00E66466">
            <w:pPr>
              <w:rPr>
                <w:color w:val="auto"/>
              </w:rPr>
            </w:pPr>
            <w:r w:rsidRPr="00D43901">
              <w:rPr>
                <w:color w:val="auto"/>
              </w:rPr>
              <w:t>• Raising standards of student experience, progress and destination</w:t>
            </w:r>
          </w:p>
          <w:p w14:paraId="577098E7" w14:textId="70831338" w:rsidR="00367E0D" w:rsidRPr="00D43901" w:rsidRDefault="00367E0D" w:rsidP="00E66466">
            <w:pPr>
              <w:rPr>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5A6B561" w14:textId="77777777" w:rsidR="00237B7A" w:rsidRDefault="00237B7A" w:rsidP="00E66466">
            <w:pPr>
              <w:jc w:val="center"/>
              <w:rPr>
                <w:rFonts w:eastAsia="Times New Roman" w:cs="Arial"/>
                <w:color w:val="auto"/>
                <w:kern w:val="32"/>
              </w:rPr>
            </w:pPr>
            <w:r>
              <w:rPr>
                <w:rFonts w:eastAsia="Times New Roman" w:cs="Arial"/>
                <w:color w:val="auto"/>
                <w:kern w:val="32"/>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7890D73"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FD5CBFF"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7FFB998"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587FF2C1"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3F90BD97" w14:textId="77777777" w:rsidR="00237B7A" w:rsidRDefault="00237B7A" w:rsidP="00E66466">
            <w:pPr>
              <w:jc w:val="center"/>
              <w:rPr>
                <w:color w:val="auto"/>
              </w:rPr>
            </w:pPr>
            <w:r>
              <w:rPr>
                <w:color w:val="auto"/>
              </w:rPr>
              <w:t>*</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2EC61DC7" w14:textId="77777777" w:rsidR="00237B7A" w:rsidRDefault="00237B7A" w:rsidP="00E66466">
            <w:pPr>
              <w:jc w:val="center"/>
              <w:rPr>
                <w:color w:val="auto"/>
              </w:rPr>
            </w:pPr>
            <w:r>
              <w:rPr>
                <w:color w:val="auto"/>
              </w:rPr>
              <w:t>*</w:t>
            </w:r>
          </w:p>
        </w:tc>
      </w:tr>
      <w:tr w:rsidR="00237B7A" w14:paraId="0973740B"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6BD45044" w14:textId="01CECC74" w:rsidR="00237B7A" w:rsidRPr="00D43901" w:rsidRDefault="00237B7A" w:rsidP="00E66466">
            <w:pPr>
              <w:rPr>
                <w:color w:val="auto"/>
              </w:rPr>
            </w:pPr>
            <w:r w:rsidRPr="00D43901">
              <w:rPr>
                <w:color w:val="auto"/>
              </w:rPr>
              <w:t>Successfully leading and managing a team</w:t>
            </w:r>
            <w:r w:rsidR="00367E0D">
              <w:rPr>
                <w:color w:val="auto"/>
              </w:rPr>
              <w:t xml:space="preserve"> </w:t>
            </w:r>
            <w:r w:rsidRPr="00D43901">
              <w:rPr>
                <w:color w:val="auto"/>
              </w:rPr>
              <w:t>/ or aspect of the curriculum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B183E0F" w14:textId="77777777" w:rsidR="00237B7A" w:rsidRDefault="00237B7A" w:rsidP="00E66466">
            <w:pPr>
              <w:jc w:val="center"/>
              <w:rPr>
                <w:rFonts w:eastAsia="Times New Roman" w:cs="Arial"/>
                <w:color w:val="auto"/>
                <w:kern w:val="32"/>
              </w:rPr>
            </w:pPr>
            <w:r>
              <w:rPr>
                <w:rFonts w:eastAsia="Times New Roman" w:cs="Arial"/>
                <w:color w:val="auto"/>
                <w:kern w:val="32"/>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C11A67A"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4C2C9F24"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E1F5A0"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0598FB42"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58EBB751" w14:textId="77777777" w:rsidR="00237B7A" w:rsidRDefault="00237B7A" w:rsidP="00E66466">
            <w:pPr>
              <w:jc w:val="center"/>
              <w:rPr>
                <w:color w:val="auto"/>
              </w:rPr>
            </w:pPr>
            <w:r>
              <w:rPr>
                <w:color w:val="auto"/>
              </w:rPr>
              <w:t>*</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5E47BEF" w14:textId="77777777" w:rsidR="00237B7A" w:rsidRDefault="00237B7A" w:rsidP="00E66466">
            <w:pPr>
              <w:jc w:val="center"/>
              <w:rPr>
                <w:color w:val="auto"/>
              </w:rPr>
            </w:pPr>
            <w:r>
              <w:rPr>
                <w:color w:val="auto"/>
              </w:rPr>
              <w:t>*</w:t>
            </w:r>
          </w:p>
        </w:tc>
      </w:tr>
      <w:tr w:rsidR="00237B7A" w14:paraId="78FB9DEA"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2D3772E9" w14:textId="67E684BE" w:rsidR="00237B7A" w:rsidRPr="00D43901" w:rsidRDefault="00237B7A" w:rsidP="00E66466">
            <w:pPr>
              <w:rPr>
                <w:color w:val="auto"/>
              </w:rPr>
            </w:pPr>
            <w:r w:rsidRPr="00D43901">
              <w:rPr>
                <w:color w:val="auto"/>
              </w:rPr>
              <w:t xml:space="preserve">Experience of working </w:t>
            </w:r>
            <w:r w:rsidR="00367E0D">
              <w:rPr>
                <w:color w:val="auto"/>
              </w:rPr>
              <w:t>with English for Speakers of Other Languages / English as an Additional Language</w:t>
            </w:r>
          </w:p>
        </w:tc>
        <w:tc>
          <w:tcPr>
            <w:tcW w:w="1134" w:type="dxa"/>
            <w:tcBorders>
              <w:top w:val="single" w:sz="4" w:space="0" w:color="000000"/>
              <w:left w:val="single" w:sz="4" w:space="0" w:color="000000"/>
              <w:bottom w:val="single" w:sz="4" w:space="0" w:color="000000"/>
              <w:right w:val="single" w:sz="4" w:space="0" w:color="000000"/>
            </w:tcBorders>
            <w:vAlign w:val="center"/>
          </w:tcPr>
          <w:p w14:paraId="43400EDD" w14:textId="77777777" w:rsidR="00237B7A" w:rsidRDefault="00237B7A" w:rsidP="00E66466">
            <w:pPr>
              <w:jc w:val="center"/>
              <w:rPr>
                <w:rFonts w:eastAsia="Times New Roman" w:cs="Arial"/>
                <w:color w:val="auto"/>
                <w:kern w:val="32"/>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0B87134C" w14:textId="77777777" w:rsidR="00237B7A" w:rsidRDefault="00237B7A" w:rsidP="00E66466">
            <w:pPr>
              <w:jc w:val="center"/>
              <w:rPr>
                <w:rFonts w:cs="Arial"/>
                <w:color w:val="auto"/>
                <w:sz w:val="24"/>
              </w:rPr>
            </w:pPr>
            <w:r>
              <w:rPr>
                <w:rFonts w:cs="Arial"/>
                <w:color w:val="auto"/>
                <w:sz w:val="24"/>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57FC0A5F"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26CE74"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ACB2038"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7D9FC35B"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7516710B" w14:textId="77777777" w:rsidR="00237B7A" w:rsidRDefault="00237B7A" w:rsidP="00E66466">
            <w:pPr>
              <w:jc w:val="center"/>
              <w:rPr>
                <w:color w:val="auto"/>
              </w:rPr>
            </w:pPr>
            <w:r>
              <w:rPr>
                <w:color w:val="auto"/>
              </w:rPr>
              <w:t>*</w:t>
            </w:r>
          </w:p>
        </w:tc>
      </w:tr>
      <w:tr w:rsidR="00237B7A" w14:paraId="365435A5"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67E62200" w14:textId="77777777" w:rsidR="00237B7A" w:rsidRPr="00D43901" w:rsidRDefault="00237B7A" w:rsidP="00E66466">
            <w:pPr>
              <w:rPr>
                <w:color w:val="auto"/>
              </w:rPr>
            </w:pPr>
            <w:r w:rsidRPr="00D43901">
              <w:rPr>
                <w:color w:val="auto"/>
              </w:rPr>
              <w:t>Evidence of collecting and acting upon data analysis accurately.</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2B34DEB" w14:textId="77777777" w:rsidR="00237B7A" w:rsidRDefault="00237B7A" w:rsidP="00E66466">
            <w:pPr>
              <w:jc w:val="center"/>
              <w:rPr>
                <w:rFonts w:cs="Arial"/>
                <w:color w:val="auto"/>
              </w:rPr>
            </w:pPr>
            <w:r>
              <w:rPr>
                <w:rFonts w:cs="Arial"/>
                <w:color w:val="auto"/>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33C0E3C6"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9EEEDA4"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E1F545E"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02F45EF0"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hideMark/>
          </w:tcPr>
          <w:p w14:paraId="73EAC6EB" w14:textId="77777777" w:rsidR="00237B7A" w:rsidRDefault="00237B7A" w:rsidP="00E66466">
            <w:pPr>
              <w:jc w:val="center"/>
              <w:rPr>
                <w:color w:val="auto"/>
              </w:rPr>
            </w:pPr>
            <w:r>
              <w:rPr>
                <w:color w:val="auto"/>
              </w:rPr>
              <w:t>*</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0DE2C3F" w14:textId="77777777" w:rsidR="00237B7A" w:rsidRDefault="00237B7A" w:rsidP="00E66466">
            <w:pPr>
              <w:jc w:val="center"/>
              <w:rPr>
                <w:color w:val="auto"/>
              </w:rPr>
            </w:pPr>
            <w:r>
              <w:rPr>
                <w:color w:val="auto"/>
              </w:rPr>
              <w:t>*</w:t>
            </w:r>
          </w:p>
        </w:tc>
      </w:tr>
      <w:tr w:rsidR="00237B7A" w14:paraId="4EFF311A"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579ABCBA" w14:textId="77777777" w:rsidR="00237B7A" w:rsidRPr="00D43901" w:rsidRDefault="00237B7A" w:rsidP="00E66466">
            <w:pPr>
              <w:rPr>
                <w:color w:val="auto"/>
              </w:rPr>
            </w:pPr>
            <w:r w:rsidRPr="00D43901">
              <w:rPr>
                <w:color w:val="auto"/>
              </w:rPr>
              <w:t xml:space="preserve">Experience and understanding of the Office for Standards in Education (Ofsted) review methodology for the FE skills sector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4717D7" w14:textId="77777777" w:rsidR="00237B7A" w:rsidRDefault="00237B7A" w:rsidP="00E66466">
            <w:pPr>
              <w:jc w:val="center"/>
              <w:rPr>
                <w:rFonts w:cs="Arial"/>
                <w:color w:val="auto"/>
              </w:rPr>
            </w:pPr>
            <w:r>
              <w:rPr>
                <w:rFonts w:cs="Arial"/>
                <w:color w:val="auto"/>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06A7F00"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2097126C"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EAA7088"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4BABED31"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1DB75E33"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1EA58580" w14:textId="77777777" w:rsidR="00237B7A" w:rsidRDefault="00237B7A" w:rsidP="00E66466">
            <w:pPr>
              <w:jc w:val="center"/>
              <w:rPr>
                <w:color w:val="auto"/>
              </w:rPr>
            </w:pPr>
            <w:r>
              <w:rPr>
                <w:color w:val="auto"/>
              </w:rPr>
              <w:t>*</w:t>
            </w:r>
          </w:p>
        </w:tc>
      </w:tr>
      <w:tr w:rsidR="00237B7A" w14:paraId="4E5B4AD3"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2F0B95BA" w14:textId="2EEF430A" w:rsidR="00237B7A" w:rsidRPr="00D43901" w:rsidRDefault="00237B7A" w:rsidP="00E66466">
            <w:pPr>
              <w:rPr>
                <w:color w:val="auto"/>
              </w:rPr>
            </w:pPr>
            <w:r w:rsidRPr="00D43901">
              <w:rPr>
                <w:color w:val="auto"/>
              </w:rPr>
              <w:t xml:space="preserve">An understanding of </w:t>
            </w:r>
            <w:r w:rsidR="00367E0D">
              <w:rPr>
                <w:color w:val="auto"/>
              </w:rPr>
              <w:t>ESOL and community delivery</w:t>
            </w:r>
          </w:p>
        </w:tc>
        <w:tc>
          <w:tcPr>
            <w:tcW w:w="1134" w:type="dxa"/>
            <w:tcBorders>
              <w:top w:val="single" w:sz="4" w:space="0" w:color="000000"/>
              <w:left w:val="single" w:sz="4" w:space="0" w:color="000000"/>
              <w:bottom w:val="single" w:sz="4" w:space="0" w:color="000000"/>
              <w:right w:val="single" w:sz="4" w:space="0" w:color="000000"/>
            </w:tcBorders>
            <w:vAlign w:val="center"/>
          </w:tcPr>
          <w:p w14:paraId="6A7BCDE5" w14:textId="77777777" w:rsidR="00237B7A" w:rsidRDefault="00237B7A" w:rsidP="00E66466">
            <w:pPr>
              <w:jc w:val="center"/>
              <w:rPr>
                <w:rFonts w:cs="Arial"/>
                <w:color w:val="auto"/>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2A96B56A" w14:textId="77777777" w:rsidR="00237B7A" w:rsidRDefault="00237B7A" w:rsidP="00E66466">
            <w:pPr>
              <w:jc w:val="center"/>
              <w:rPr>
                <w:rFonts w:cs="Arial"/>
                <w:color w:val="auto"/>
                <w:sz w:val="24"/>
              </w:rPr>
            </w:pPr>
            <w:r>
              <w:rPr>
                <w:rFonts w:cs="Arial"/>
                <w:color w:val="auto"/>
                <w:sz w:val="24"/>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2BA7A92"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6FD35C9"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B055EDF"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48157EC8"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7BAD9C8A" w14:textId="77777777" w:rsidR="00237B7A" w:rsidRDefault="00237B7A" w:rsidP="00E66466">
            <w:pPr>
              <w:jc w:val="center"/>
              <w:rPr>
                <w:color w:val="auto"/>
              </w:rPr>
            </w:pPr>
            <w:r>
              <w:rPr>
                <w:color w:val="auto"/>
              </w:rPr>
              <w:t>*</w:t>
            </w:r>
          </w:p>
        </w:tc>
      </w:tr>
      <w:tr w:rsidR="00237B7A" w14:paraId="77D70A20"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1F5261B0" w14:textId="77777777" w:rsidR="00237B7A" w:rsidRPr="00D43901" w:rsidRDefault="00237B7A" w:rsidP="00E66466">
            <w:pPr>
              <w:rPr>
                <w:iCs/>
                <w:color w:val="auto"/>
              </w:rPr>
            </w:pPr>
            <w:r w:rsidRPr="00D43901">
              <w:rPr>
                <w:color w:val="auto"/>
              </w:rPr>
              <w:t>An outstanding/good teaching and learning practitioner demonstrating positive impact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67A5908" w14:textId="77777777" w:rsidR="00237B7A" w:rsidRDefault="00237B7A" w:rsidP="00E66466">
            <w:pPr>
              <w:jc w:val="center"/>
              <w:rPr>
                <w:rFonts w:cs="Arial"/>
                <w:color w:val="auto"/>
              </w:rPr>
            </w:pPr>
            <w:r>
              <w:rPr>
                <w:rFonts w:cs="Arial"/>
                <w:color w:val="auto"/>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0EB6554F"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3F38388"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009A4FD"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7D0B5AAB"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37A24D61" w14:textId="77777777" w:rsidR="00237B7A" w:rsidRDefault="00237B7A" w:rsidP="00E66466">
            <w:pPr>
              <w:jc w:val="center"/>
              <w:rPr>
                <w:color w:val="auto"/>
              </w:rPr>
            </w:pPr>
            <w:r>
              <w:rPr>
                <w:color w:val="auto"/>
              </w:rPr>
              <w:t>*</w:t>
            </w: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87F546F" w14:textId="77777777" w:rsidR="00237B7A" w:rsidRDefault="00237B7A" w:rsidP="00E66466">
            <w:pPr>
              <w:jc w:val="center"/>
              <w:rPr>
                <w:color w:val="auto"/>
              </w:rPr>
            </w:pPr>
            <w:r>
              <w:rPr>
                <w:color w:val="auto"/>
              </w:rPr>
              <w:t>*</w:t>
            </w:r>
          </w:p>
        </w:tc>
      </w:tr>
      <w:tr w:rsidR="00237B7A" w14:paraId="486218B5"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0FAC6BBC" w14:textId="77777777" w:rsidR="00237B7A" w:rsidRPr="00D43901" w:rsidRDefault="00237B7A" w:rsidP="00E66466">
            <w:pPr>
              <w:rPr>
                <w:iCs/>
                <w:color w:val="auto"/>
              </w:rPr>
            </w:pPr>
            <w:r w:rsidRPr="00D43901">
              <w:rPr>
                <w:color w:val="auto"/>
              </w:rPr>
              <w:t>Experience of effective performance improvement, quality assurance in FE and organisational change to demonstrate positive impact.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4ADB362" w14:textId="77777777" w:rsidR="00237B7A" w:rsidRDefault="00237B7A" w:rsidP="00E66466">
            <w:pPr>
              <w:jc w:val="center"/>
              <w:rPr>
                <w:rFonts w:cs="Arial"/>
                <w:color w:val="auto"/>
                <w:sz w:val="24"/>
              </w:rPr>
            </w:pPr>
            <w:r>
              <w:rPr>
                <w:rFonts w:cs="Arial"/>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76C79742"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6202A4F4"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A7F06B9"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1631B822"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0C71AA6D"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7FA3C24E" w14:textId="77777777" w:rsidR="00237B7A" w:rsidRDefault="00237B7A" w:rsidP="00E66466">
            <w:pPr>
              <w:jc w:val="center"/>
              <w:rPr>
                <w:color w:val="auto"/>
              </w:rPr>
            </w:pPr>
            <w:r>
              <w:rPr>
                <w:color w:val="auto"/>
              </w:rPr>
              <w:t>*</w:t>
            </w:r>
          </w:p>
        </w:tc>
      </w:tr>
      <w:tr w:rsidR="00237B7A" w14:paraId="06C4B695"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hideMark/>
          </w:tcPr>
          <w:p w14:paraId="765AA0A8" w14:textId="0706FB5F" w:rsidR="00237B7A" w:rsidRPr="00D43901" w:rsidRDefault="00237B7A" w:rsidP="00E66466">
            <w:pPr>
              <w:rPr>
                <w:color w:val="auto"/>
              </w:rPr>
            </w:pPr>
            <w:r w:rsidRPr="00D43901">
              <w:rPr>
                <w:iCs/>
                <w:color w:val="auto"/>
              </w:rPr>
              <w:t xml:space="preserve">Experience of the quality assurance </w:t>
            </w:r>
            <w:r w:rsidR="00367E0D" w:rsidRPr="00D43901">
              <w:rPr>
                <w:iCs/>
                <w:color w:val="auto"/>
              </w:rPr>
              <w:t>process and</w:t>
            </w:r>
            <w:r w:rsidRPr="00D43901">
              <w:rPr>
                <w:iCs/>
                <w:color w:val="auto"/>
              </w:rPr>
              <w:t xml:space="preserve"> liaising with awarding bodies.</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D2431F" w14:textId="77777777" w:rsidR="00237B7A" w:rsidRDefault="00237B7A" w:rsidP="00E66466">
            <w:pPr>
              <w:jc w:val="center"/>
              <w:rPr>
                <w:rFonts w:cs="Arial"/>
                <w:color w:val="auto"/>
                <w:sz w:val="24"/>
              </w:rPr>
            </w:pPr>
            <w:r>
              <w:rPr>
                <w:rFonts w:cs="Arial"/>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5665B9ED"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179AA5BF"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2D55267"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hideMark/>
          </w:tcPr>
          <w:p w14:paraId="6CC6EDDE"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26A03D2F"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hideMark/>
          </w:tcPr>
          <w:p w14:paraId="6C57FE53" w14:textId="77777777" w:rsidR="00237B7A" w:rsidRDefault="00237B7A" w:rsidP="00E66466">
            <w:pPr>
              <w:jc w:val="center"/>
              <w:rPr>
                <w:color w:val="auto"/>
              </w:rPr>
            </w:pPr>
            <w:r>
              <w:rPr>
                <w:color w:val="auto"/>
              </w:rPr>
              <w:t>*</w:t>
            </w:r>
          </w:p>
        </w:tc>
      </w:tr>
      <w:tr w:rsidR="00237B7A" w14:paraId="47AC0ED8"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439D327E" w14:textId="77777777" w:rsidR="00237B7A" w:rsidRPr="00D43901" w:rsidRDefault="00237B7A" w:rsidP="00E66466">
            <w:pPr>
              <w:rPr>
                <w:color w:val="auto"/>
              </w:rPr>
            </w:pPr>
            <w:r w:rsidRPr="00D43901">
              <w:rPr>
                <w:color w:val="auto"/>
              </w:rPr>
              <w:t>Experience of effectively managing a budget and meeting financial targets to support efficiency.</w:t>
            </w:r>
          </w:p>
          <w:p w14:paraId="00A6E6BE" w14:textId="77777777" w:rsidR="00237B7A" w:rsidRPr="00D43901" w:rsidRDefault="00237B7A" w:rsidP="00E66466">
            <w:pPr>
              <w:rPr>
                <w:iCs/>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EEA7C5" w14:textId="77777777" w:rsidR="00237B7A" w:rsidRDefault="00237B7A" w:rsidP="00E66466">
            <w:pPr>
              <w:jc w:val="center"/>
              <w:rPr>
                <w:rFonts w:cs="Arial"/>
                <w:color w:val="auto"/>
                <w:sz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67A6F281" w14:textId="77777777" w:rsidR="00237B7A" w:rsidRDefault="00237B7A" w:rsidP="00E66466">
            <w:pPr>
              <w:jc w:val="center"/>
              <w:rPr>
                <w:rFonts w:cs="Arial"/>
                <w:color w:val="auto"/>
                <w:sz w:val="24"/>
              </w:rPr>
            </w:pPr>
            <w:r>
              <w:rPr>
                <w:rFonts w:cs="Arial"/>
                <w:color w:val="auto"/>
                <w:sz w:val="24"/>
              </w:rPr>
              <w:t>*</w:t>
            </w: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0AB21E37"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3DC998"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36BAD1A"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64DC930A"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7D01C33E" w14:textId="77777777" w:rsidR="00237B7A" w:rsidRDefault="00237B7A" w:rsidP="00E66466">
            <w:pPr>
              <w:jc w:val="center"/>
              <w:rPr>
                <w:color w:val="auto"/>
              </w:rPr>
            </w:pPr>
            <w:r>
              <w:rPr>
                <w:color w:val="auto"/>
              </w:rPr>
              <w:t>*</w:t>
            </w:r>
          </w:p>
        </w:tc>
      </w:tr>
      <w:tr w:rsidR="00237B7A" w14:paraId="1E151D66"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2EC24EE9" w14:textId="2E54B4C3" w:rsidR="00237B7A" w:rsidRDefault="00237B7A" w:rsidP="00E66466">
            <w:r w:rsidRPr="00D43901">
              <w:rPr>
                <w:color w:val="auto"/>
              </w:rPr>
              <w:t>Experience of working with various stakeholders (employers, parents,</w:t>
            </w:r>
            <w:r w:rsidR="00367E0D">
              <w:rPr>
                <w:color w:val="auto"/>
              </w:rPr>
              <w:t xml:space="preserve"> carers, communities</w:t>
            </w:r>
            <w:r w:rsidRPr="00D43901">
              <w:rPr>
                <w:color w:val="auto"/>
              </w:rPr>
              <w:t>, awarding organisations etc) to provide outstanding learner experiences</w:t>
            </w:r>
          </w:p>
        </w:tc>
        <w:tc>
          <w:tcPr>
            <w:tcW w:w="1134" w:type="dxa"/>
            <w:tcBorders>
              <w:top w:val="single" w:sz="4" w:space="0" w:color="000000"/>
              <w:left w:val="single" w:sz="4" w:space="0" w:color="000000"/>
              <w:bottom w:val="single" w:sz="4" w:space="0" w:color="000000"/>
              <w:right w:val="single" w:sz="4" w:space="0" w:color="000000"/>
            </w:tcBorders>
            <w:vAlign w:val="center"/>
          </w:tcPr>
          <w:p w14:paraId="6F59FD55" w14:textId="77777777" w:rsidR="00237B7A" w:rsidRDefault="00237B7A" w:rsidP="00E66466">
            <w:pPr>
              <w:jc w:val="center"/>
              <w:rPr>
                <w:rFonts w:cs="Arial"/>
                <w:color w:val="auto"/>
                <w:sz w:val="24"/>
              </w:rPr>
            </w:pPr>
            <w:r>
              <w:rPr>
                <w:rFonts w:cs="Arial"/>
                <w:color w:val="auto"/>
                <w:sz w:val="24"/>
              </w:rPr>
              <w:t>*</w:t>
            </w:r>
          </w:p>
        </w:tc>
        <w:tc>
          <w:tcPr>
            <w:tcW w:w="1133" w:type="dxa"/>
            <w:tcBorders>
              <w:top w:val="single" w:sz="4" w:space="0" w:color="000000"/>
              <w:left w:val="single" w:sz="4" w:space="0" w:color="000000"/>
              <w:bottom w:val="single" w:sz="4" w:space="0" w:color="000000"/>
              <w:right w:val="single" w:sz="4" w:space="0" w:color="000000"/>
            </w:tcBorders>
            <w:vAlign w:val="center"/>
          </w:tcPr>
          <w:p w14:paraId="6A58AB06"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66A5FCD7"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8E1A105"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52EAF948" w14:textId="77777777" w:rsidR="00237B7A" w:rsidRDefault="00237B7A" w:rsidP="00E66466">
            <w:pPr>
              <w:jc w:val="center"/>
              <w:rPr>
                <w:color w:val="auto"/>
              </w:rPr>
            </w:pPr>
            <w:r>
              <w:rPr>
                <w:color w:val="auto"/>
              </w:rPr>
              <w:t>*</w:t>
            </w:r>
          </w:p>
        </w:tc>
        <w:tc>
          <w:tcPr>
            <w:tcW w:w="1267" w:type="dxa"/>
            <w:tcBorders>
              <w:top w:val="single" w:sz="4" w:space="0" w:color="000000"/>
              <w:left w:val="single" w:sz="4" w:space="0" w:color="000000"/>
              <w:bottom w:val="single" w:sz="4" w:space="0" w:color="000000"/>
              <w:right w:val="single" w:sz="4" w:space="0" w:color="000000"/>
            </w:tcBorders>
            <w:vAlign w:val="center"/>
          </w:tcPr>
          <w:p w14:paraId="1B6A2F67"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53A939A4" w14:textId="77777777" w:rsidR="00237B7A" w:rsidRDefault="00237B7A" w:rsidP="00E66466">
            <w:pPr>
              <w:jc w:val="center"/>
              <w:rPr>
                <w:color w:val="auto"/>
              </w:rPr>
            </w:pPr>
            <w:r>
              <w:rPr>
                <w:color w:val="auto"/>
              </w:rPr>
              <w:t>*</w:t>
            </w:r>
          </w:p>
        </w:tc>
      </w:tr>
      <w:tr w:rsidR="00237B7A" w14:paraId="7885919F" w14:textId="77777777" w:rsidTr="00E66466">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2B159D36" w14:textId="77777777" w:rsidR="00237B7A" w:rsidRDefault="00237B7A" w:rsidP="00E66466"/>
        </w:tc>
        <w:tc>
          <w:tcPr>
            <w:tcW w:w="1134" w:type="dxa"/>
            <w:tcBorders>
              <w:top w:val="single" w:sz="4" w:space="0" w:color="000000"/>
              <w:left w:val="single" w:sz="4" w:space="0" w:color="000000"/>
              <w:bottom w:val="single" w:sz="4" w:space="0" w:color="000000"/>
              <w:right w:val="single" w:sz="4" w:space="0" w:color="000000"/>
            </w:tcBorders>
            <w:vAlign w:val="center"/>
          </w:tcPr>
          <w:p w14:paraId="773CDB35" w14:textId="77777777" w:rsidR="00237B7A" w:rsidRDefault="00237B7A" w:rsidP="00E66466">
            <w:pPr>
              <w:jc w:val="center"/>
              <w:rPr>
                <w:rFonts w:cs="Arial"/>
                <w:color w:val="auto"/>
                <w:sz w:val="24"/>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4B2821A" w14:textId="77777777" w:rsidR="00237B7A" w:rsidRDefault="00237B7A" w:rsidP="00E66466">
            <w:pPr>
              <w:jc w:val="center"/>
              <w:rPr>
                <w:rFonts w:cs="Arial"/>
                <w:color w:val="auto"/>
                <w:sz w:val="24"/>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vAlign w:val="center"/>
          </w:tcPr>
          <w:p w14:paraId="7F361767" w14:textId="77777777" w:rsidR="00237B7A" w:rsidRDefault="00237B7A" w:rsidP="00E66466">
            <w:pPr>
              <w:jc w:val="center"/>
              <w:rPr>
                <w:rFonts w:cs="Arial"/>
                <w:color w:val="auto"/>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2CC347" w14:textId="77777777" w:rsidR="00237B7A" w:rsidRDefault="00237B7A" w:rsidP="00E66466">
            <w:pPr>
              <w:jc w:val="center"/>
              <w:rPr>
                <w:rFonts w:cs="Arial"/>
                <w:color w:val="auto"/>
                <w:sz w:val="24"/>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54C542F" w14:textId="77777777" w:rsidR="00237B7A" w:rsidRDefault="00237B7A" w:rsidP="00E66466">
            <w:pPr>
              <w:jc w:val="center"/>
              <w:rPr>
                <w:color w:val="auto"/>
              </w:rPr>
            </w:pPr>
          </w:p>
        </w:tc>
        <w:tc>
          <w:tcPr>
            <w:tcW w:w="1267" w:type="dxa"/>
            <w:tcBorders>
              <w:top w:val="single" w:sz="4" w:space="0" w:color="000000"/>
              <w:left w:val="single" w:sz="4" w:space="0" w:color="000000"/>
              <w:bottom w:val="single" w:sz="4" w:space="0" w:color="000000"/>
              <w:right w:val="single" w:sz="4" w:space="0" w:color="000000"/>
            </w:tcBorders>
            <w:vAlign w:val="center"/>
          </w:tcPr>
          <w:p w14:paraId="7C465D4C" w14:textId="77777777" w:rsidR="00237B7A" w:rsidRDefault="00237B7A" w:rsidP="00E66466">
            <w:pPr>
              <w:jc w:val="center"/>
              <w:rPr>
                <w:color w:val="auto"/>
              </w:rPr>
            </w:pPr>
          </w:p>
        </w:tc>
        <w:tc>
          <w:tcPr>
            <w:tcW w:w="1270" w:type="dxa"/>
            <w:tcBorders>
              <w:top w:val="single" w:sz="4" w:space="0" w:color="000000"/>
              <w:left w:val="single" w:sz="4" w:space="0" w:color="000000"/>
              <w:bottom w:val="single" w:sz="4" w:space="0" w:color="000000"/>
              <w:right w:val="single" w:sz="4" w:space="0" w:color="000000"/>
            </w:tcBorders>
            <w:vAlign w:val="center"/>
          </w:tcPr>
          <w:p w14:paraId="32761EBA" w14:textId="77777777" w:rsidR="00237B7A" w:rsidRDefault="00237B7A" w:rsidP="00E66466">
            <w:pPr>
              <w:jc w:val="center"/>
              <w:rPr>
                <w:color w:val="auto"/>
              </w:rPr>
            </w:pPr>
          </w:p>
        </w:tc>
      </w:tr>
      <w:tr w:rsidR="00237B7A" w14:paraId="776AE550" w14:textId="77777777" w:rsidTr="00E66466">
        <w:trPr>
          <w:jc w:val="center"/>
        </w:trPr>
        <w:tc>
          <w:tcPr>
            <w:tcW w:w="6663" w:type="dxa"/>
            <w:tcBorders>
              <w:top w:val="single" w:sz="4" w:space="0" w:color="auto"/>
              <w:left w:val="single" w:sz="4" w:space="0" w:color="000000"/>
              <w:bottom w:val="single" w:sz="4" w:space="0" w:color="auto"/>
              <w:right w:val="nil"/>
            </w:tcBorders>
            <w:shd w:val="clear" w:color="auto" w:fill="BFBFBF" w:themeFill="background1" w:themeFillShade="BF"/>
            <w:vAlign w:val="center"/>
            <w:hideMark/>
          </w:tcPr>
          <w:p w14:paraId="3730689D" w14:textId="77777777" w:rsidR="00237B7A" w:rsidRDefault="00237B7A" w:rsidP="00E66466">
            <w:pPr>
              <w:spacing w:after="120"/>
              <w:rPr>
                <w:rFonts w:cs="Arial"/>
                <w:b/>
                <w:color w:val="auto"/>
                <w:szCs w:val="20"/>
              </w:rPr>
            </w:pPr>
            <w:r>
              <w:rPr>
                <w:rFonts w:cs="Arial"/>
                <w:b/>
                <w:color w:val="auto"/>
                <w:szCs w:val="20"/>
              </w:rPr>
              <w:t>Skills and Understanding</w:t>
            </w:r>
          </w:p>
        </w:tc>
        <w:tc>
          <w:tcPr>
            <w:tcW w:w="1134" w:type="dxa"/>
            <w:tcBorders>
              <w:top w:val="single" w:sz="4" w:space="0" w:color="auto"/>
              <w:left w:val="nil"/>
              <w:bottom w:val="single" w:sz="4" w:space="0" w:color="auto"/>
              <w:right w:val="nil"/>
            </w:tcBorders>
            <w:shd w:val="clear" w:color="auto" w:fill="BFBFBF" w:themeFill="background1" w:themeFillShade="BF"/>
            <w:vAlign w:val="center"/>
          </w:tcPr>
          <w:p w14:paraId="572A1F95" w14:textId="77777777" w:rsidR="00237B7A" w:rsidRDefault="00237B7A" w:rsidP="00E66466">
            <w:pPr>
              <w:jc w:val="center"/>
              <w:rPr>
                <w:color w:val="auto"/>
                <w:szCs w:val="20"/>
              </w:rPr>
            </w:pPr>
          </w:p>
        </w:tc>
        <w:tc>
          <w:tcPr>
            <w:tcW w:w="11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60A7B16" w14:textId="77777777" w:rsidR="00237B7A" w:rsidRDefault="00237B7A" w:rsidP="00E66466">
            <w:pPr>
              <w:jc w:val="center"/>
              <w:rPr>
                <w:rFonts w:cs="Arial"/>
                <w:color w:val="auto"/>
                <w:szCs w:val="20"/>
              </w:rPr>
            </w:pPr>
          </w:p>
        </w:tc>
        <w:tc>
          <w:tcPr>
            <w:tcW w:w="250"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5B20BA4E" w14:textId="77777777" w:rsidR="00237B7A" w:rsidRDefault="00237B7A" w:rsidP="00E66466">
            <w:pPr>
              <w:jc w:val="center"/>
              <w:rPr>
                <w:rFonts w:cs="Arial"/>
                <w:color w:val="auto"/>
                <w:szCs w:val="20"/>
              </w:rPr>
            </w:pPr>
          </w:p>
        </w:tc>
        <w:tc>
          <w:tcPr>
            <w:tcW w:w="1276" w:type="dxa"/>
            <w:tcBorders>
              <w:top w:val="single" w:sz="4" w:space="0" w:color="auto"/>
              <w:left w:val="single" w:sz="4" w:space="0" w:color="auto"/>
              <w:bottom w:val="single" w:sz="4" w:space="0" w:color="auto"/>
              <w:right w:val="nil"/>
            </w:tcBorders>
            <w:shd w:val="clear" w:color="auto" w:fill="BFBFBF" w:themeFill="background1" w:themeFillShade="BF"/>
            <w:vAlign w:val="center"/>
          </w:tcPr>
          <w:p w14:paraId="11982ED6" w14:textId="77777777" w:rsidR="00237B7A" w:rsidRDefault="00237B7A" w:rsidP="00E66466">
            <w:pPr>
              <w:jc w:val="center"/>
              <w:rPr>
                <w:rFonts w:cs="Arial"/>
                <w:color w:val="auto"/>
                <w:szCs w:val="20"/>
              </w:rPr>
            </w:pPr>
          </w:p>
        </w:tc>
        <w:tc>
          <w:tcPr>
            <w:tcW w:w="1688" w:type="dxa"/>
            <w:tcBorders>
              <w:top w:val="single" w:sz="4" w:space="0" w:color="auto"/>
              <w:left w:val="nil"/>
              <w:bottom w:val="single" w:sz="4" w:space="0" w:color="auto"/>
              <w:right w:val="nil"/>
            </w:tcBorders>
            <w:shd w:val="clear" w:color="auto" w:fill="BFBFBF" w:themeFill="background1" w:themeFillShade="BF"/>
            <w:vAlign w:val="center"/>
          </w:tcPr>
          <w:p w14:paraId="16497BD2" w14:textId="77777777" w:rsidR="00237B7A" w:rsidRDefault="00237B7A" w:rsidP="00E66466">
            <w:pPr>
              <w:jc w:val="center"/>
              <w:rPr>
                <w:color w:val="auto"/>
                <w:szCs w:val="20"/>
              </w:rPr>
            </w:pPr>
          </w:p>
        </w:tc>
        <w:tc>
          <w:tcPr>
            <w:tcW w:w="1267" w:type="dxa"/>
            <w:tcBorders>
              <w:top w:val="single" w:sz="4" w:space="0" w:color="auto"/>
              <w:left w:val="nil"/>
              <w:bottom w:val="single" w:sz="4" w:space="0" w:color="auto"/>
              <w:right w:val="nil"/>
            </w:tcBorders>
            <w:shd w:val="clear" w:color="auto" w:fill="BFBFBF" w:themeFill="background1" w:themeFillShade="BF"/>
            <w:vAlign w:val="center"/>
          </w:tcPr>
          <w:p w14:paraId="1C1FE3FC" w14:textId="77777777" w:rsidR="00237B7A" w:rsidRDefault="00237B7A" w:rsidP="00E66466">
            <w:pPr>
              <w:jc w:val="center"/>
              <w:rPr>
                <w:color w:val="auto"/>
                <w:szCs w:val="20"/>
              </w:rPr>
            </w:pPr>
          </w:p>
        </w:tc>
        <w:tc>
          <w:tcPr>
            <w:tcW w:w="1270"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0E79F2F9" w14:textId="77777777" w:rsidR="00237B7A" w:rsidRDefault="00237B7A" w:rsidP="00E66466">
            <w:pPr>
              <w:jc w:val="center"/>
              <w:rPr>
                <w:color w:val="auto"/>
                <w:szCs w:val="20"/>
              </w:rPr>
            </w:pPr>
          </w:p>
        </w:tc>
      </w:tr>
      <w:tr w:rsidR="00237B7A" w14:paraId="0D723CB4"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5AEC2A5E" w14:textId="77777777" w:rsidR="00237B7A" w:rsidRPr="00D43901" w:rsidRDefault="00237B7A" w:rsidP="00E66466">
            <w:pPr>
              <w:rPr>
                <w:rFonts w:eastAsia="Times New Roman" w:cs="Arial"/>
                <w:color w:val="auto"/>
                <w:lang w:eastAsia="ja-JP"/>
              </w:rPr>
            </w:pPr>
            <w:r w:rsidRPr="00D43901">
              <w:rPr>
                <w:color w:val="auto"/>
              </w:rPr>
              <w:t>The ability to inspire and motivate curriculum staff to transform through continued quality improvement and achieve excellence across all areas.</w:t>
            </w:r>
          </w:p>
        </w:tc>
        <w:tc>
          <w:tcPr>
            <w:tcW w:w="1134" w:type="dxa"/>
            <w:tcBorders>
              <w:top w:val="single" w:sz="4" w:space="0" w:color="000000"/>
              <w:left w:val="single" w:sz="4" w:space="0" w:color="auto"/>
              <w:bottom w:val="single" w:sz="4" w:space="0" w:color="auto"/>
              <w:right w:val="single" w:sz="4" w:space="0" w:color="auto"/>
            </w:tcBorders>
            <w:hideMark/>
          </w:tcPr>
          <w:p w14:paraId="31223F2D" w14:textId="77777777" w:rsidR="00237B7A" w:rsidRDefault="00237B7A" w:rsidP="00E66466">
            <w:pPr>
              <w:jc w:val="cente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09DE71D3"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35C16247"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56E4013A"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040FFA32"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73FE07C2"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737C9522" w14:textId="77777777" w:rsidR="00237B7A" w:rsidRDefault="00237B7A" w:rsidP="00E66466">
            <w:pPr>
              <w:jc w:val="center"/>
              <w:rPr>
                <w:color w:val="auto"/>
              </w:rPr>
            </w:pPr>
            <w:r>
              <w:rPr>
                <w:rFonts w:cs="Arial"/>
                <w:color w:val="auto"/>
              </w:rPr>
              <w:t>*</w:t>
            </w:r>
          </w:p>
        </w:tc>
      </w:tr>
      <w:tr w:rsidR="00237B7A" w14:paraId="506380FB"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728F88E6" w14:textId="1FE5926D" w:rsidR="00237B7A" w:rsidRPr="00D43901" w:rsidRDefault="00237B7A" w:rsidP="00E66466">
            <w:pPr>
              <w:rPr>
                <w:rFonts w:eastAsia="Times New Roman" w:cs="Arial"/>
                <w:color w:val="auto"/>
                <w:lang w:eastAsia="ja-JP"/>
              </w:rPr>
            </w:pPr>
            <w:r w:rsidRPr="00D43901">
              <w:rPr>
                <w:color w:val="auto"/>
              </w:rPr>
              <w:t>An up to date knowledge of</w:t>
            </w:r>
            <w:r w:rsidR="00367E0D">
              <w:rPr>
                <w:color w:val="auto"/>
              </w:rPr>
              <w:t xml:space="preserve"> </w:t>
            </w:r>
            <w:r w:rsidRPr="00D43901">
              <w:rPr>
                <w:color w:val="auto"/>
              </w:rPr>
              <w:t>FE curriculum developments, including, technical reforms, funding arrangements and income streams.</w:t>
            </w:r>
          </w:p>
        </w:tc>
        <w:tc>
          <w:tcPr>
            <w:tcW w:w="1134" w:type="dxa"/>
            <w:tcBorders>
              <w:top w:val="single" w:sz="4" w:space="0" w:color="000000"/>
              <w:left w:val="single" w:sz="4" w:space="0" w:color="auto"/>
              <w:bottom w:val="single" w:sz="4" w:space="0" w:color="auto"/>
              <w:right w:val="single" w:sz="4" w:space="0" w:color="auto"/>
            </w:tcBorders>
            <w:hideMark/>
          </w:tcPr>
          <w:p w14:paraId="0783D2A6" w14:textId="77777777" w:rsidR="00237B7A" w:rsidRDefault="00237B7A" w:rsidP="00E66466">
            <w:pPr>
              <w:jc w:val="cente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6734DDC7"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722D1353"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464B56E8"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5351D095"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04BBB6DB"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3062910E" w14:textId="77777777" w:rsidR="00237B7A" w:rsidRDefault="00237B7A" w:rsidP="00E66466">
            <w:pPr>
              <w:jc w:val="center"/>
              <w:rPr>
                <w:color w:val="auto"/>
              </w:rPr>
            </w:pPr>
            <w:r>
              <w:rPr>
                <w:rFonts w:cs="Arial"/>
                <w:color w:val="auto"/>
              </w:rPr>
              <w:t>*</w:t>
            </w:r>
          </w:p>
        </w:tc>
      </w:tr>
      <w:tr w:rsidR="00237B7A" w14:paraId="520E430E"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1457EE2F" w14:textId="7533015F" w:rsidR="00237B7A" w:rsidRPr="00D43901" w:rsidRDefault="00237B7A" w:rsidP="00E66466">
            <w:pPr>
              <w:rPr>
                <w:rFonts w:eastAsia="Times New Roman" w:cs="Arial"/>
                <w:color w:val="auto"/>
                <w:lang w:eastAsia="ja-JP"/>
              </w:rPr>
            </w:pPr>
            <w:r w:rsidRPr="00D43901">
              <w:rPr>
                <w:color w:val="auto"/>
              </w:rPr>
              <w:t>A well-developed understanding of the relevant qualification frameworks and accreditation arrangements and the developments in teaching and learning technologies/strategies in FE.</w:t>
            </w:r>
          </w:p>
        </w:tc>
        <w:tc>
          <w:tcPr>
            <w:tcW w:w="1134" w:type="dxa"/>
            <w:tcBorders>
              <w:top w:val="single" w:sz="4" w:space="0" w:color="000000"/>
              <w:left w:val="single" w:sz="4" w:space="0" w:color="auto"/>
              <w:bottom w:val="single" w:sz="4" w:space="0" w:color="auto"/>
              <w:right w:val="single" w:sz="4" w:space="0" w:color="auto"/>
            </w:tcBorders>
            <w:hideMark/>
          </w:tcPr>
          <w:p w14:paraId="0C59421E" w14:textId="77777777" w:rsidR="00237B7A" w:rsidRDefault="00237B7A" w:rsidP="00E66466">
            <w:pPr>
              <w:jc w:val="cente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574A1F7C"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51A6C6CA"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06251F0F"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59253699"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03AC759C"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0A2895FA" w14:textId="77777777" w:rsidR="00237B7A" w:rsidRDefault="00237B7A" w:rsidP="00E66466">
            <w:pPr>
              <w:jc w:val="center"/>
              <w:rPr>
                <w:color w:val="auto"/>
              </w:rPr>
            </w:pPr>
            <w:r>
              <w:rPr>
                <w:rFonts w:cs="Arial"/>
                <w:color w:val="auto"/>
              </w:rPr>
              <w:t>*</w:t>
            </w:r>
          </w:p>
        </w:tc>
      </w:tr>
      <w:tr w:rsidR="00237B7A" w14:paraId="20243761"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47091256" w14:textId="6B7D7629" w:rsidR="00237B7A" w:rsidRPr="00D43901" w:rsidRDefault="00237B7A" w:rsidP="00E66466">
            <w:pPr>
              <w:rPr>
                <w:rFonts w:eastAsia="Times New Roman" w:cs="Arial"/>
                <w:color w:val="auto"/>
                <w:lang w:eastAsia="ja-JP"/>
              </w:rPr>
            </w:pPr>
            <w:r w:rsidRPr="00D43901">
              <w:rPr>
                <w:color w:val="auto"/>
              </w:rPr>
              <w:t>An understanding of the need to develop a</w:t>
            </w:r>
            <w:r w:rsidR="00367E0D">
              <w:rPr>
                <w:color w:val="auto"/>
              </w:rPr>
              <w:t xml:space="preserve">n ESOL curriculum that supports students with progression to employment and to be active citizens in their community.  </w:t>
            </w:r>
          </w:p>
        </w:tc>
        <w:tc>
          <w:tcPr>
            <w:tcW w:w="1134" w:type="dxa"/>
            <w:tcBorders>
              <w:top w:val="single" w:sz="4" w:space="0" w:color="000000"/>
              <w:left w:val="single" w:sz="4" w:space="0" w:color="auto"/>
              <w:bottom w:val="single" w:sz="4" w:space="0" w:color="auto"/>
              <w:right w:val="single" w:sz="4" w:space="0" w:color="auto"/>
            </w:tcBorders>
            <w:hideMark/>
          </w:tcPr>
          <w:p w14:paraId="42113F70" w14:textId="77777777" w:rsidR="00237B7A" w:rsidRDefault="00237B7A" w:rsidP="00E66466">
            <w:pPr>
              <w:jc w:val="center"/>
            </w:pPr>
            <w:r>
              <w:rPr>
                <w:rFonts w:cs="Arial"/>
                <w:color w:val="auto"/>
                <w:sz w:val="24"/>
              </w:rPr>
              <w:t>*</w:t>
            </w:r>
          </w:p>
        </w:tc>
        <w:tc>
          <w:tcPr>
            <w:tcW w:w="1133" w:type="dxa"/>
            <w:tcBorders>
              <w:top w:val="single" w:sz="4" w:space="0" w:color="000000"/>
              <w:left w:val="single" w:sz="4" w:space="0" w:color="auto"/>
              <w:bottom w:val="single" w:sz="4" w:space="0" w:color="auto"/>
              <w:right w:val="single" w:sz="4" w:space="0" w:color="auto"/>
            </w:tcBorders>
            <w:vAlign w:val="center"/>
            <w:hideMark/>
          </w:tcPr>
          <w:p w14:paraId="2ABB8F7E" w14:textId="77777777" w:rsidR="00237B7A" w:rsidRDefault="00237B7A" w:rsidP="00E66466"/>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787CAC83"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61F31254"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4512FA5B"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041B46BC"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25754D53" w14:textId="77777777" w:rsidR="00237B7A" w:rsidRDefault="00237B7A" w:rsidP="00E66466">
            <w:pPr>
              <w:jc w:val="center"/>
              <w:rPr>
                <w:color w:val="auto"/>
              </w:rPr>
            </w:pPr>
            <w:r>
              <w:rPr>
                <w:rFonts w:cs="Arial"/>
                <w:color w:val="auto"/>
              </w:rPr>
              <w:t>*</w:t>
            </w:r>
          </w:p>
        </w:tc>
      </w:tr>
      <w:tr w:rsidR="00237B7A" w14:paraId="3B7EC0AA"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286D4FFE" w14:textId="77777777" w:rsidR="00237B7A" w:rsidRPr="00D43901" w:rsidRDefault="00237B7A" w:rsidP="00E66466">
            <w:pPr>
              <w:rPr>
                <w:rFonts w:eastAsia="Times New Roman" w:cs="Arial"/>
                <w:color w:val="auto"/>
                <w:lang w:eastAsia="ja-JP"/>
              </w:rPr>
            </w:pPr>
            <w:r w:rsidRPr="00D43901">
              <w:rPr>
                <w:color w:val="auto"/>
              </w:rPr>
              <w:t>Strong leadership and communication skills with a determination to innovate.</w:t>
            </w:r>
          </w:p>
        </w:tc>
        <w:tc>
          <w:tcPr>
            <w:tcW w:w="1134" w:type="dxa"/>
            <w:tcBorders>
              <w:top w:val="single" w:sz="4" w:space="0" w:color="000000"/>
              <w:left w:val="single" w:sz="4" w:space="0" w:color="auto"/>
              <w:bottom w:val="single" w:sz="4" w:space="0" w:color="auto"/>
              <w:right w:val="single" w:sz="4" w:space="0" w:color="auto"/>
            </w:tcBorders>
            <w:hideMark/>
          </w:tcPr>
          <w:p w14:paraId="04A28F41" w14:textId="77777777" w:rsidR="00237B7A" w:rsidRDefault="00237B7A" w:rsidP="00E66466">
            <w:pPr>
              <w:jc w:val="cente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6B5E6B21"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2040CBDF"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70D9FFA7"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76319B1B"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68185B4F"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0973D353" w14:textId="77777777" w:rsidR="00237B7A" w:rsidRDefault="00237B7A" w:rsidP="00E66466">
            <w:pPr>
              <w:jc w:val="center"/>
              <w:rPr>
                <w:color w:val="auto"/>
              </w:rPr>
            </w:pPr>
            <w:r>
              <w:rPr>
                <w:rFonts w:cs="Arial"/>
                <w:color w:val="auto"/>
              </w:rPr>
              <w:t>*</w:t>
            </w:r>
          </w:p>
        </w:tc>
      </w:tr>
      <w:tr w:rsidR="00237B7A" w14:paraId="08092051"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08B2055D" w14:textId="77777777" w:rsidR="00237B7A" w:rsidRPr="00D43901" w:rsidRDefault="00237B7A" w:rsidP="00E66466">
            <w:pPr>
              <w:rPr>
                <w:rFonts w:eastAsia="Times New Roman" w:cs="Arial"/>
                <w:color w:val="auto"/>
                <w:lang w:eastAsia="ja-JP"/>
              </w:rPr>
            </w:pPr>
            <w:r w:rsidRPr="00D43901">
              <w:rPr>
                <w:color w:val="auto"/>
              </w:rPr>
              <w:t>The ability to set and achieve demanding performance targets and to effectively manage any identified underperformance.</w:t>
            </w:r>
          </w:p>
        </w:tc>
        <w:tc>
          <w:tcPr>
            <w:tcW w:w="1134" w:type="dxa"/>
            <w:tcBorders>
              <w:top w:val="single" w:sz="4" w:space="0" w:color="000000"/>
              <w:left w:val="single" w:sz="4" w:space="0" w:color="auto"/>
              <w:bottom w:val="single" w:sz="4" w:space="0" w:color="auto"/>
              <w:right w:val="single" w:sz="4" w:space="0" w:color="auto"/>
            </w:tcBorders>
            <w:hideMark/>
          </w:tcPr>
          <w:p w14:paraId="30847ED4" w14:textId="77777777" w:rsidR="00237B7A" w:rsidRDefault="00237B7A" w:rsidP="00E66466">
            <w:pPr>
              <w:jc w:val="cente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66024DC6"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016E9F11"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0BD90581"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1FB4CD6E"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7639B057"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1E2EE4B8" w14:textId="77777777" w:rsidR="00237B7A" w:rsidRDefault="00237B7A" w:rsidP="00E66466">
            <w:pPr>
              <w:jc w:val="center"/>
              <w:rPr>
                <w:color w:val="auto"/>
              </w:rPr>
            </w:pPr>
            <w:r>
              <w:rPr>
                <w:rFonts w:cs="Arial"/>
                <w:color w:val="auto"/>
              </w:rPr>
              <w:t>*</w:t>
            </w:r>
          </w:p>
        </w:tc>
      </w:tr>
      <w:tr w:rsidR="00237B7A" w14:paraId="57E6C4BF"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6129831D" w14:textId="77777777" w:rsidR="00237B7A" w:rsidRDefault="00237B7A" w:rsidP="00E66466">
            <w:pPr>
              <w:rPr>
                <w:rFonts w:eastAsia="Times New Roman" w:cs="Arial"/>
                <w:lang w:eastAsia="ja-JP"/>
              </w:rPr>
            </w:pPr>
            <w:r>
              <w:rPr>
                <w:rFonts w:eastAsia="Times New Roman" w:cs="Arial"/>
                <w:color w:val="auto"/>
                <w:lang w:eastAsia="ja-JP"/>
              </w:rPr>
              <w:t>Ability to support students (advice, guidance and impact interventions).</w:t>
            </w:r>
          </w:p>
        </w:tc>
        <w:tc>
          <w:tcPr>
            <w:tcW w:w="1134" w:type="dxa"/>
            <w:tcBorders>
              <w:top w:val="single" w:sz="4" w:space="0" w:color="000000"/>
              <w:left w:val="single" w:sz="4" w:space="0" w:color="auto"/>
              <w:bottom w:val="single" w:sz="4" w:space="0" w:color="auto"/>
              <w:right w:val="single" w:sz="4" w:space="0" w:color="auto"/>
            </w:tcBorders>
            <w:hideMark/>
          </w:tcPr>
          <w:p w14:paraId="1097D883" w14:textId="77777777" w:rsidR="00237B7A" w:rsidRDefault="00237B7A" w:rsidP="00E66466">
            <w:pPr>
              <w:jc w:val="cente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2C59DF6D"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0EDD172B"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52CE736F"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552F469C"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11B4ADFC"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5B8351D2" w14:textId="77777777" w:rsidR="00237B7A" w:rsidRDefault="00237B7A" w:rsidP="00E66466">
            <w:pPr>
              <w:jc w:val="center"/>
              <w:rPr>
                <w:color w:val="auto"/>
              </w:rPr>
            </w:pPr>
            <w:r>
              <w:rPr>
                <w:rFonts w:cs="Arial"/>
                <w:color w:val="auto"/>
              </w:rPr>
              <w:t>*</w:t>
            </w:r>
          </w:p>
        </w:tc>
      </w:tr>
      <w:tr w:rsidR="00237B7A" w14:paraId="04D52773"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4B16BCF6" w14:textId="7D9DA365" w:rsidR="00237B7A" w:rsidRDefault="00237B7A" w:rsidP="00E66466">
            <w:pPr>
              <w:rPr>
                <w:rFonts w:eastAsia="Times New Roman" w:cs="Arial"/>
                <w:lang w:eastAsia="ja-JP"/>
              </w:rPr>
            </w:pPr>
            <w:r>
              <w:rPr>
                <w:rFonts w:eastAsia="Times New Roman" w:cs="Arial"/>
                <w:color w:val="auto"/>
                <w:lang w:eastAsia="ja-JP"/>
              </w:rPr>
              <w:t xml:space="preserve">Demonstrate </w:t>
            </w:r>
            <w:r w:rsidR="00367E0D">
              <w:rPr>
                <w:rFonts w:eastAsia="Times New Roman" w:cs="Arial"/>
                <w:color w:val="auto"/>
                <w:lang w:eastAsia="ja-JP"/>
              </w:rPr>
              <w:t xml:space="preserve">strong </w:t>
            </w:r>
            <w:r>
              <w:rPr>
                <w:rFonts w:eastAsia="Times New Roman" w:cs="Arial"/>
                <w:color w:val="auto"/>
                <w:lang w:eastAsia="ja-JP"/>
              </w:rPr>
              <w:t>record keeping and organisational skills.</w:t>
            </w:r>
          </w:p>
        </w:tc>
        <w:tc>
          <w:tcPr>
            <w:tcW w:w="1134" w:type="dxa"/>
            <w:tcBorders>
              <w:top w:val="single" w:sz="4" w:space="0" w:color="000000"/>
              <w:left w:val="single" w:sz="4" w:space="0" w:color="auto"/>
              <w:bottom w:val="single" w:sz="4" w:space="0" w:color="auto"/>
              <w:right w:val="single" w:sz="4" w:space="0" w:color="auto"/>
            </w:tcBorders>
            <w:hideMark/>
          </w:tcPr>
          <w:p w14:paraId="425C0095" w14:textId="77777777" w:rsidR="00237B7A" w:rsidRDefault="00237B7A" w:rsidP="00E66466">
            <w:pPr>
              <w:jc w:val="center"/>
              <w:rPr>
                <w:rFonts w:cs="Arial"/>
                <w:color w:val="auto"/>
              </w:rP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5E8F3E73"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385BB851"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31BABC8A"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63DFCE0D"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1BF0B359"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7C1D2303" w14:textId="77777777" w:rsidR="00237B7A" w:rsidRDefault="00237B7A" w:rsidP="00E66466">
            <w:pPr>
              <w:jc w:val="center"/>
              <w:rPr>
                <w:color w:val="auto"/>
              </w:rPr>
            </w:pPr>
            <w:r>
              <w:rPr>
                <w:rFonts w:cs="Arial"/>
                <w:color w:val="auto"/>
              </w:rPr>
              <w:t>*</w:t>
            </w:r>
          </w:p>
        </w:tc>
      </w:tr>
      <w:tr w:rsidR="00237B7A" w14:paraId="6A383D37" w14:textId="77777777" w:rsidTr="00E66466">
        <w:trPr>
          <w:jc w:val="center"/>
        </w:trPr>
        <w:tc>
          <w:tcPr>
            <w:tcW w:w="6663" w:type="dxa"/>
            <w:tcBorders>
              <w:top w:val="single" w:sz="4" w:space="0" w:color="000000"/>
              <w:left w:val="single" w:sz="4" w:space="0" w:color="000000"/>
              <w:bottom w:val="single" w:sz="4" w:space="0" w:color="auto"/>
              <w:right w:val="single" w:sz="4" w:space="0" w:color="auto"/>
            </w:tcBorders>
            <w:hideMark/>
          </w:tcPr>
          <w:p w14:paraId="005715E9" w14:textId="77777777" w:rsidR="00237B7A" w:rsidRDefault="00237B7A" w:rsidP="00E66466">
            <w:pPr>
              <w:rPr>
                <w:rFonts w:eastAsia="Times New Roman" w:cs="Arial"/>
                <w:lang w:eastAsia="ja-JP"/>
              </w:rPr>
            </w:pPr>
            <w:r>
              <w:rPr>
                <w:rFonts w:eastAsia="Times New Roman" w:cs="Arial"/>
                <w:color w:val="auto"/>
                <w:lang w:eastAsia="ja-JP"/>
              </w:rPr>
              <w:t>Good time management (ability to work to deadlines) and ability to use initiative and problem solve.</w:t>
            </w:r>
          </w:p>
        </w:tc>
        <w:tc>
          <w:tcPr>
            <w:tcW w:w="1134" w:type="dxa"/>
            <w:tcBorders>
              <w:top w:val="single" w:sz="4" w:space="0" w:color="000000"/>
              <w:left w:val="single" w:sz="4" w:space="0" w:color="auto"/>
              <w:bottom w:val="single" w:sz="4" w:space="0" w:color="auto"/>
              <w:right w:val="single" w:sz="4" w:space="0" w:color="auto"/>
            </w:tcBorders>
            <w:hideMark/>
          </w:tcPr>
          <w:p w14:paraId="27F048CA" w14:textId="77777777" w:rsidR="00237B7A" w:rsidRDefault="00237B7A" w:rsidP="00E66466">
            <w:pPr>
              <w:jc w:val="center"/>
              <w:rPr>
                <w:rFonts w:cs="Arial"/>
                <w:color w:val="auto"/>
              </w:rPr>
            </w:pPr>
            <w:r>
              <w:rPr>
                <w:rFonts w:cs="Arial"/>
                <w:color w:val="auto"/>
              </w:rPr>
              <w:t>*</w:t>
            </w:r>
          </w:p>
        </w:tc>
        <w:tc>
          <w:tcPr>
            <w:tcW w:w="1133" w:type="dxa"/>
            <w:tcBorders>
              <w:top w:val="single" w:sz="4" w:space="0" w:color="000000"/>
              <w:left w:val="single" w:sz="4" w:space="0" w:color="auto"/>
              <w:bottom w:val="single" w:sz="4" w:space="0" w:color="auto"/>
              <w:right w:val="single" w:sz="4" w:space="0" w:color="auto"/>
            </w:tcBorders>
            <w:vAlign w:val="center"/>
          </w:tcPr>
          <w:p w14:paraId="48252940" w14:textId="77777777" w:rsidR="00237B7A" w:rsidRDefault="00237B7A" w:rsidP="00E66466">
            <w:pPr>
              <w:jc w:val="center"/>
              <w:rPr>
                <w:rFonts w:cs="Arial"/>
                <w:color w:val="auto"/>
                <w:sz w:val="24"/>
              </w:rPr>
            </w:pPr>
          </w:p>
        </w:tc>
        <w:tc>
          <w:tcPr>
            <w:tcW w:w="250" w:type="dxa"/>
            <w:tcBorders>
              <w:top w:val="single" w:sz="4" w:space="0" w:color="000000"/>
              <w:left w:val="single" w:sz="4" w:space="0" w:color="auto"/>
              <w:bottom w:val="single" w:sz="4" w:space="0" w:color="auto"/>
              <w:right w:val="single" w:sz="4" w:space="0" w:color="auto"/>
            </w:tcBorders>
            <w:shd w:val="pct25" w:color="auto" w:fill="auto"/>
            <w:vAlign w:val="center"/>
          </w:tcPr>
          <w:p w14:paraId="54AC697F" w14:textId="77777777" w:rsidR="00237B7A" w:rsidRDefault="00237B7A" w:rsidP="00E66466">
            <w:pPr>
              <w:jc w:val="center"/>
              <w:rPr>
                <w:rFonts w:cs="Arial"/>
                <w:color w:val="auto"/>
                <w:sz w:val="24"/>
              </w:rPr>
            </w:pPr>
          </w:p>
        </w:tc>
        <w:tc>
          <w:tcPr>
            <w:tcW w:w="1276" w:type="dxa"/>
            <w:tcBorders>
              <w:top w:val="single" w:sz="4" w:space="0" w:color="000000"/>
              <w:left w:val="single" w:sz="4" w:space="0" w:color="auto"/>
              <w:bottom w:val="single" w:sz="4" w:space="0" w:color="auto"/>
              <w:right w:val="single" w:sz="4" w:space="0" w:color="auto"/>
            </w:tcBorders>
            <w:vAlign w:val="center"/>
          </w:tcPr>
          <w:p w14:paraId="75580087" w14:textId="77777777" w:rsidR="00237B7A" w:rsidRDefault="00237B7A" w:rsidP="00E66466">
            <w:pPr>
              <w:jc w:val="center"/>
              <w:rPr>
                <w:color w:val="auto"/>
              </w:rPr>
            </w:pPr>
          </w:p>
        </w:tc>
        <w:tc>
          <w:tcPr>
            <w:tcW w:w="1688" w:type="dxa"/>
            <w:tcBorders>
              <w:top w:val="single" w:sz="4" w:space="0" w:color="000000"/>
              <w:left w:val="single" w:sz="4" w:space="0" w:color="auto"/>
              <w:bottom w:val="single" w:sz="4" w:space="0" w:color="auto"/>
              <w:right w:val="single" w:sz="4" w:space="0" w:color="auto"/>
            </w:tcBorders>
            <w:vAlign w:val="center"/>
            <w:hideMark/>
          </w:tcPr>
          <w:p w14:paraId="4C19419D" w14:textId="77777777" w:rsidR="00237B7A" w:rsidRDefault="00237B7A" w:rsidP="00E66466">
            <w:pPr>
              <w:jc w:val="center"/>
              <w:rPr>
                <w:color w:val="auto"/>
              </w:rPr>
            </w:pPr>
            <w:r>
              <w:rPr>
                <w:rFonts w:cs="Arial"/>
                <w:color w:val="auto"/>
              </w:rPr>
              <w:t>*</w:t>
            </w:r>
          </w:p>
        </w:tc>
        <w:tc>
          <w:tcPr>
            <w:tcW w:w="1267" w:type="dxa"/>
            <w:tcBorders>
              <w:top w:val="single" w:sz="4" w:space="0" w:color="000000"/>
              <w:left w:val="single" w:sz="4" w:space="0" w:color="auto"/>
              <w:bottom w:val="single" w:sz="4" w:space="0" w:color="auto"/>
              <w:right w:val="single" w:sz="4" w:space="0" w:color="auto"/>
            </w:tcBorders>
            <w:vAlign w:val="center"/>
            <w:hideMark/>
          </w:tcPr>
          <w:p w14:paraId="7FF70690" w14:textId="77777777" w:rsidR="00237B7A" w:rsidRDefault="00237B7A" w:rsidP="00E66466">
            <w:pPr>
              <w:jc w:val="center"/>
              <w:rPr>
                <w:color w:val="auto"/>
              </w:rPr>
            </w:pPr>
            <w:r>
              <w:rPr>
                <w:rFonts w:cs="Arial"/>
                <w:color w:val="auto"/>
              </w:rPr>
              <w:t>*</w:t>
            </w:r>
          </w:p>
        </w:tc>
        <w:tc>
          <w:tcPr>
            <w:tcW w:w="1270" w:type="dxa"/>
            <w:tcBorders>
              <w:top w:val="single" w:sz="4" w:space="0" w:color="000000"/>
              <w:left w:val="single" w:sz="4" w:space="0" w:color="auto"/>
              <w:bottom w:val="single" w:sz="4" w:space="0" w:color="auto"/>
              <w:right w:val="single" w:sz="4" w:space="0" w:color="000000"/>
            </w:tcBorders>
            <w:vAlign w:val="center"/>
            <w:hideMark/>
          </w:tcPr>
          <w:p w14:paraId="42C3BD0C" w14:textId="77777777" w:rsidR="00237B7A" w:rsidRDefault="00237B7A" w:rsidP="00E66466">
            <w:pPr>
              <w:jc w:val="center"/>
              <w:rPr>
                <w:color w:val="auto"/>
              </w:rPr>
            </w:pPr>
            <w:r>
              <w:rPr>
                <w:rFonts w:cs="Arial"/>
                <w:color w:val="auto"/>
              </w:rPr>
              <w:t>*</w:t>
            </w:r>
          </w:p>
        </w:tc>
      </w:tr>
      <w:tr w:rsidR="00237B7A" w14:paraId="77E6DCC2" w14:textId="77777777" w:rsidTr="00E66466">
        <w:trPr>
          <w:trHeight w:val="142"/>
          <w:jc w:val="center"/>
        </w:trPr>
        <w:tc>
          <w:tcPr>
            <w:tcW w:w="6663" w:type="dxa"/>
            <w:tcBorders>
              <w:top w:val="single" w:sz="4" w:space="0" w:color="000000"/>
              <w:left w:val="single" w:sz="4" w:space="0" w:color="000000"/>
              <w:bottom w:val="single" w:sz="4" w:space="0" w:color="000000"/>
              <w:right w:val="single" w:sz="4" w:space="0" w:color="000000"/>
            </w:tcBorders>
            <w:shd w:val="pct25" w:color="auto" w:fill="auto"/>
            <w:hideMark/>
          </w:tcPr>
          <w:p w14:paraId="0A91483E" w14:textId="77777777" w:rsidR="00237B7A" w:rsidRDefault="00237B7A" w:rsidP="00E66466">
            <w:pPr>
              <w:rPr>
                <w:rFonts w:cs="Arial"/>
                <w:color w:val="auto"/>
                <w:szCs w:val="20"/>
              </w:rPr>
            </w:pPr>
            <w:r>
              <w:rPr>
                <w:rFonts w:cs="Arial"/>
                <w:b/>
                <w:color w:val="auto"/>
                <w:szCs w:val="20"/>
              </w:rPr>
              <w:t>Personal Attributes</w:t>
            </w:r>
          </w:p>
        </w:tc>
        <w:tc>
          <w:tcPr>
            <w:tcW w:w="1134" w:type="dxa"/>
            <w:tcBorders>
              <w:top w:val="single" w:sz="4" w:space="0" w:color="000000"/>
              <w:left w:val="single" w:sz="4" w:space="0" w:color="000000"/>
              <w:bottom w:val="single" w:sz="4" w:space="0" w:color="000000"/>
              <w:right w:val="single" w:sz="4" w:space="0" w:color="000000"/>
            </w:tcBorders>
            <w:shd w:val="pct25" w:color="auto" w:fill="auto"/>
          </w:tcPr>
          <w:p w14:paraId="028D1D29" w14:textId="77777777" w:rsidR="00237B7A" w:rsidRDefault="00237B7A" w:rsidP="00E66466">
            <w:pPr>
              <w:jc w:val="center"/>
              <w:rPr>
                <w:rFonts w:cs="Arial"/>
                <w:color w:val="auto"/>
                <w:szCs w:val="20"/>
              </w:rPr>
            </w:pPr>
          </w:p>
        </w:tc>
        <w:tc>
          <w:tcPr>
            <w:tcW w:w="1133" w:type="dxa"/>
            <w:tcBorders>
              <w:top w:val="single" w:sz="4" w:space="0" w:color="000000"/>
              <w:left w:val="single" w:sz="4" w:space="0" w:color="000000"/>
              <w:bottom w:val="single" w:sz="4" w:space="0" w:color="000000"/>
              <w:right w:val="single" w:sz="4" w:space="0" w:color="000000"/>
            </w:tcBorders>
            <w:shd w:val="pct25" w:color="auto" w:fill="auto"/>
          </w:tcPr>
          <w:p w14:paraId="7AA46EEE" w14:textId="77777777" w:rsidR="00237B7A" w:rsidRDefault="00237B7A" w:rsidP="00E66466">
            <w:pPr>
              <w:jc w:val="center"/>
              <w:rPr>
                <w:rFonts w:cs="Arial"/>
                <w:color w:val="auto"/>
                <w:szCs w:val="20"/>
              </w:rPr>
            </w:pPr>
          </w:p>
        </w:tc>
        <w:tc>
          <w:tcPr>
            <w:tcW w:w="250" w:type="dxa"/>
            <w:tcBorders>
              <w:top w:val="single" w:sz="4" w:space="0" w:color="000000"/>
              <w:left w:val="single" w:sz="4" w:space="0" w:color="000000"/>
              <w:bottom w:val="single" w:sz="4" w:space="0" w:color="000000"/>
              <w:right w:val="single" w:sz="4" w:space="0" w:color="000000"/>
            </w:tcBorders>
            <w:shd w:val="pct25" w:color="auto" w:fill="auto"/>
          </w:tcPr>
          <w:p w14:paraId="114093C8" w14:textId="77777777" w:rsidR="00237B7A" w:rsidRDefault="00237B7A" w:rsidP="00E66466">
            <w:pPr>
              <w:jc w:val="center"/>
              <w:rPr>
                <w:rFonts w:cs="Arial"/>
                <w:color w:val="auto"/>
                <w:szCs w:val="20"/>
              </w:rPr>
            </w:pPr>
          </w:p>
        </w:tc>
        <w:tc>
          <w:tcPr>
            <w:tcW w:w="1276" w:type="dxa"/>
            <w:tcBorders>
              <w:top w:val="single" w:sz="4" w:space="0" w:color="000000"/>
              <w:left w:val="single" w:sz="4" w:space="0" w:color="000000"/>
              <w:bottom w:val="single" w:sz="4" w:space="0" w:color="000000"/>
              <w:right w:val="single" w:sz="4" w:space="0" w:color="000000"/>
            </w:tcBorders>
            <w:shd w:val="pct25" w:color="auto" w:fill="auto"/>
          </w:tcPr>
          <w:p w14:paraId="757218AC" w14:textId="77777777" w:rsidR="00237B7A" w:rsidRDefault="00237B7A" w:rsidP="00E66466">
            <w:pPr>
              <w:jc w:val="center"/>
              <w:rPr>
                <w:rFonts w:cs="Arial"/>
                <w:color w:val="auto"/>
                <w:szCs w:val="20"/>
              </w:rPr>
            </w:pPr>
          </w:p>
        </w:tc>
        <w:tc>
          <w:tcPr>
            <w:tcW w:w="1688" w:type="dxa"/>
            <w:tcBorders>
              <w:top w:val="single" w:sz="4" w:space="0" w:color="000000"/>
              <w:left w:val="single" w:sz="4" w:space="0" w:color="000000"/>
              <w:bottom w:val="single" w:sz="4" w:space="0" w:color="000000"/>
              <w:right w:val="single" w:sz="4" w:space="0" w:color="000000"/>
            </w:tcBorders>
            <w:shd w:val="pct25" w:color="auto" w:fill="auto"/>
          </w:tcPr>
          <w:p w14:paraId="35298774" w14:textId="77777777" w:rsidR="00237B7A" w:rsidRDefault="00237B7A" w:rsidP="00E66466">
            <w:pPr>
              <w:jc w:val="center"/>
              <w:rPr>
                <w:rFonts w:cs="Arial"/>
                <w:color w:val="auto"/>
                <w:szCs w:val="20"/>
              </w:rPr>
            </w:pPr>
          </w:p>
        </w:tc>
        <w:tc>
          <w:tcPr>
            <w:tcW w:w="1267" w:type="dxa"/>
            <w:tcBorders>
              <w:top w:val="single" w:sz="4" w:space="0" w:color="000000"/>
              <w:left w:val="single" w:sz="4" w:space="0" w:color="000000"/>
              <w:bottom w:val="single" w:sz="4" w:space="0" w:color="000000"/>
              <w:right w:val="single" w:sz="4" w:space="0" w:color="000000"/>
            </w:tcBorders>
            <w:shd w:val="pct25" w:color="auto" w:fill="auto"/>
          </w:tcPr>
          <w:p w14:paraId="153E487B" w14:textId="77777777" w:rsidR="00237B7A" w:rsidRDefault="00237B7A" w:rsidP="00E66466">
            <w:pPr>
              <w:jc w:val="center"/>
              <w:rPr>
                <w:rFonts w:cs="Arial"/>
                <w:color w:val="auto"/>
                <w:szCs w:val="20"/>
              </w:rPr>
            </w:pPr>
          </w:p>
        </w:tc>
        <w:tc>
          <w:tcPr>
            <w:tcW w:w="1270" w:type="dxa"/>
            <w:tcBorders>
              <w:top w:val="single" w:sz="4" w:space="0" w:color="000000"/>
              <w:left w:val="single" w:sz="4" w:space="0" w:color="000000"/>
              <w:bottom w:val="single" w:sz="4" w:space="0" w:color="000000"/>
              <w:right w:val="single" w:sz="4" w:space="0" w:color="000000"/>
            </w:tcBorders>
            <w:shd w:val="pct25" w:color="auto" w:fill="auto"/>
          </w:tcPr>
          <w:p w14:paraId="116F5A46" w14:textId="77777777" w:rsidR="00237B7A" w:rsidRDefault="00237B7A" w:rsidP="00E66466">
            <w:pPr>
              <w:jc w:val="center"/>
              <w:rPr>
                <w:rFonts w:cs="Arial"/>
                <w:color w:val="auto"/>
                <w:szCs w:val="20"/>
              </w:rPr>
            </w:pPr>
          </w:p>
        </w:tc>
      </w:tr>
      <w:tr w:rsidR="00237B7A" w14:paraId="2DA06409" w14:textId="77777777" w:rsidTr="00E66466">
        <w:trPr>
          <w:trHeight w:val="96"/>
          <w:jc w:val="center"/>
        </w:trPr>
        <w:tc>
          <w:tcPr>
            <w:tcW w:w="6663" w:type="dxa"/>
            <w:shd w:val="clear" w:color="auto" w:fill="auto"/>
            <w:vAlign w:val="center"/>
            <w:hideMark/>
          </w:tcPr>
          <w:p w14:paraId="6EAFFA8E" w14:textId="77777777" w:rsidR="00237B7A" w:rsidRPr="00B46648" w:rsidRDefault="00237B7A" w:rsidP="00E66466">
            <w:pPr>
              <w:jc w:val="both"/>
              <w:rPr>
                <w:rFonts w:cs="Arial"/>
                <w:color w:val="auto"/>
                <w:szCs w:val="20"/>
              </w:rPr>
            </w:pPr>
            <w:r w:rsidRPr="00B46648">
              <w:rPr>
                <w:rFonts w:cs="Arial"/>
                <w:color w:val="auto"/>
                <w:szCs w:val="20"/>
              </w:rPr>
              <w:t>Suitable to work with children and young people</w:t>
            </w:r>
          </w:p>
        </w:tc>
        <w:tc>
          <w:tcPr>
            <w:tcW w:w="1134" w:type="dxa"/>
            <w:shd w:val="clear" w:color="auto" w:fill="auto"/>
            <w:vAlign w:val="center"/>
            <w:hideMark/>
          </w:tcPr>
          <w:p w14:paraId="702C11FE" w14:textId="77777777" w:rsidR="00237B7A" w:rsidRPr="00E93F70" w:rsidRDefault="00237B7A" w:rsidP="00E66466">
            <w:pPr>
              <w:jc w:val="center"/>
              <w:rPr>
                <w:rFonts w:cs="Arial"/>
                <w:color w:val="auto"/>
              </w:rPr>
            </w:pPr>
            <w:r w:rsidRPr="00E172BE">
              <w:rPr>
                <w:rFonts w:ascii="Wingdings" w:eastAsia="Wingdings" w:hAnsi="Wingdings" w:cs="Wingdings"/>
              </w:rPr>
              <w:t>«</w:t>
            </w:r>
          </w:p>
        </w:tc>
        <w:tc>
          <w:tcPr>
            <w:tcW w:w="1133" w:type="dxa"/>
            <w:shd w:val="clear" w:color="auto" w:fill="auto"/>
            <w:vAlign w:val="center"/>
          </w:tcPr>
          <w:p w14:paraId="65BB3994"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5A9CC9CA"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4BF64138" w14:textId="77777777" w:rsidR="00237B7A" w:rsidRPr="00E93F70" w:rsidRDefault="00237B7A" w:rsidP="00E66466">
            <w:pPr>
              <w:contextualSpacing/>
              <w:jc w:val="center"/>
              <w:rPr>
                <w:rFonts w:cs="Arial"/>
                <w:color w:val="auto"/>
              </w:rPr>
            </w:pPr>
            <w:r w:rsidRPr="00E172BE">
              <w:rPr>
                <w:rFonts w:ascii="Wingdings" w:eastAsia="Wingdings" w:hAnsi="Wingdings" w:cs="Wingdings"/>
              </w:rPr>
              <w:t>«</w:t>
            </w:r>
            <w:r w:rsidRPr="00D465B5">
              <w:rPr>
                <w:rFonts w:cs="Arial"/>
                <w:color w:val="auto"/>
                <w:sz w:val="14"/>
              </w:rPr>
              <w:t>Criminal records check via DBS</w:t>
            </w:r>
          </w:p>
        </w:tc>
        <w:tc>
          <w:tcPr>
            <w:tcW w:w="1688" w:type="dxa"/>
            <w:shd w:val="clear" w:color="auto" w:fill="auto"/>
            <w:vAlign w:val="center"/>
            <w:hideMark/>
          </w:tcPr>
          <w:p w14:paraId="4130DE54"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hideMark/>
          </w:tcPr>
          <w:p w14:paraId="0ACE2651" w14:textId="77777777" w:rsidR="00237B7A" w:rsidRPr="005D34A6" w:rsidRDefault="00237B7A" w:rsidP="00E66466">
            <w:pPr>
              <w:jc w:val="center"/>
              <w:rPr>
                <w:color w:val="auto"/>
              </w:rPr>
            </w:pPr>
            <w:r w:rsidRPr="00E172BE">
              <w:rPr>
                <w:rFonts w:ascii="Wingdings" w:eastAsia="Wingdings" w:hAnsi="Wingdings" w:cs="Wingdings"/>
              </w:rPr>
              <w:t>«</w:t>
            </w:r>
          </w:p>
        </w:tc>
        <w:tc>
          <w:tcPr>
            <w:tcW w:w="1270" w:type="dxa"/>
            <w:shd w:val="clear" w:color="auto" w:fill="auto"/>
            <w:vAlign w:val="center"/>
            <w:hideMark/>
          </w:tcPr>
          <w:p w14:paraId="21A0B730"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14:paraId="0B270816" w14:textId="77777777" w:rsidTr="00E66466">
        <w:trPr>
          <w:trHeight w:val="96"/>
          <w:jc w:val="center"/>
        </w:trPr>
        <w:tc>
          <w:tcPr>
            <w:tcW w:w="6663" w:type="dxa"/>
            <w:shd w:val="clear" w:color="auto" w:fill="auto"/>
            <w:vAlign w:val="center"/>
            <w:hideMark/>
          </w:tcPr>
          <w:p w14:paraId="7D2A7E90" w14:textId="15E301C5" w:rsidR="00237B7A" w:rsidRPr="00B46648" w:rsidRDefault="00237B7A" w:rsidP="00E66466">
            <w:pPr>
              <w:pStyle w:val="ListParagraph"/>
              <w:overflowPunct w:val="0"/>
              <w:autoSpaceDE w:val="0"/>
              <w:autoSpaceDN w:val="0"/>
              <w:adjustRightInd w:val="0"/>
              <w:ind w:left="0"/>
              <w:textAlignment w:val="baseline"/>
              <w:rPr>
                <w:rFonts w:cs="Arial"/>
                <w:color w:val="000000"/>
                <w:szCs w:val="20"/>
              </w:rPr>
            </w:pPr>
            <w:r w:rsidRPr="00B46648">
              <w:rPr>
                <w:rFonts w:cs="Arial"/>
                <w:color w:val="000000"/>
                <w:szCs w:val="20"/>
              </w:rPr>
              <w:t xml:space="preserve">A passion for putting students at the heart </w:t>
            </w:r>
            <w:r>
              <w:rPr>
                <w:rFonts w:cs="Arial"/>
                <w:color w:val="000000"/>
                <w:szCs w:val="20"/>
              </w:rPr>
              <w:t>of everything as well as</w:t>
            </w:r>
            <w:r w:rsidRPr="00B46648">
              <w:rPr>
                <w:rFonts w:cs="Arial"/>
                <w:color w:val="000000"/>
                <w:szCs w:val="20"/>
              </w:rPr>
              <w:t xml:space="preserve"> </w:t>
            </w:r>
            <w:r>
              <w:rPr>
                <w:rFonts w:cs="Arial"/>
                <w:color w:val="000000"/>
                <w:szCs w:val="20"/>
              </w:rPr>
              <w:t xml:space="preserve">a passion </w:t>
            </w:r>
            <w:r w:rsidRPr="00B46648">
              <w:rPr>
                <w:rFonts w:cs="Arial"/>
                <w:color w:val="000000"/>
                <w:szCs w:val="20"/>
              </w:rPr>
              <w:t xml:space="preserve">for FE, </w:t>
            </w:r>
            <w:r w:rsidR="00821C45">
              <w:rPr>
                <w:rFonts w:cs="Arial"/>
                <w:color w:val="000000"/>
                <w:szCs w:val="20"/>
              </w:rPr>
              <w:t xml:space="preserve">ESOL, </w:t>
            </w:r>
            <w:r w:rsidRPr="00B46648">
              <w:rPr>
                <w:rFonts w:cs="Arial"/>
                <w:color w:val="000000"/>
                <w:szCs w:val="20"/>
              </w:rPr>
              <w:t>quality improvement and quality of delivery.</w:t>
            </w:r>
          </w:p>
        </w:tc>
        <w:tc>
          <w:tcPr>
            <w:tcW w:w="1134" w:type="dxa"/>
            <w:shd w:val="clear" w:color="auto" w:fill="auto"/>
            <w:hideMark/>
          </w:tcPr>
          <w:p w14:paraId="62465D96" w14:textId="77777777" w:rsidR="00237B7A" w:rsidRDefault="00237B7A" w:rsidP="00E66466">
            <w:pPr>
              <w:jc w:val="center"/>
            </w:pPr>
            <w:r w:rsidRPr="00E172BE">
              <w:rPr>
                <w:rFonts w:ascii="Wingdings" w:eastAsia="Wingdings" w:hAnsi="Wingdings" w:cs="Wingdings"/>
              </w:rPr>
              <w:t>«</w:t>
            </w:r>
          </w:p>
        </w:tc>
        <w:tc>
          <w:tcPr>
            <w:tcW w:w="1133" w:type="dxa"/>
            <w:shd w:val="clear" w:color="auto" w:fill="auto"/>
            <w:vAlign w:val="center"/>
          </w:tcPr>
          <w:p w14:paraId="40812653"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35A80808"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0A48F87F" w14:textId="77777777" w:rsidR="00237B7A" w:rsidRPr="00E93F70" w:rsidRDefault="00237B7A" w:rsidP="00E66466">
            <w:pPr>
              <w:contextualSpacing/>
              <w:jc w:val="center"/>
              <w:rPr>
                <w:rFonts w:cs="Arial"/>
                <w:color w:val="auto"/>
              </w:rPr>
            </w:pPr>
          </w:p>
        </w:tc>
        <w:tc>
          <w:tcPr>
            <w:tcW w:w="1688" w:type="dxa"/>
            <w:shd w:val="clear" w:color="auto" w:fill="auto"/>
            <w:vAlign w:val="center"/>
            <w:hideMark/>
          </w:tcPr>
          <w:p w14:paraId="2C71CE98"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hideMark/>
          </w:tcPr>
          <w:p w14:paraId="250F6860" w14:textId="77777777" w:rsidR="00237B7A" w:rsidRPr="005D34A6" w:rsidRDefault="00237B7A" w:rsidP="00E66466">
            <w:pPr>
              <w:jc w:val="center"/>
              <w:rPr>
                <w:color w:val="auto"/>
              </w:rPr>
            </w:pPr>
            <w:r w:rsidRPr="00E172BE">
              <w:rPr>
                <w:rFonts w:ascii="Wingdings" w:eastAsia="Wingdings" w:hAnsi="Wingdings" w:cs="Wingdings"/>
              </w:rPr>
              <w:t>«</w:t>
            </w:r>
          </w:p>
        </w:tc>
        <w:tc>
          <w:tcPr>
            <w:tcW w:w="1270" w:type="dxa"/>
            <w:shd w:val="clear" w:color="auto" w:fill="auto"/>
            <w:vAlign w:val="center"/>
            <w:hideMark/>
          </w:tcPr>
          <w:p w14:paraId="5B23E578"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14:paraId="304803B1" w14:textId="77777777" w:rsidTr="00E66466">
        <w:trPr>
          <w:trHeight w:val="96"/>
          <w:jc w:val="center"/>
        </w:trPr>
        <w:tc>
          <w:tcPr>
            <w:tcW w:w="6663" w:type="dxa"/>
            <w:shd w:val="clear" w:color="auto" w:fill="auto"/>
            <w:vAlign w:val="center"/>
            <w:hideMark/>
          </w:tcPr>
          <w:p w14:paraId="736DDF26" w14:textId="77777777" w:rsidR="00237B7A" w:rsidRPr="00B46648" w:rsidRDefault="00237B7A" w:rsidP="00E66466">
            <w:pPr>
              <w:pStyle w:val="ListParagraph"/>
              <w:overflowPunct w:val="0"/>
              <w:autoSpaceDE w:val="0"/>
              <w:autoSpaceDN w:val="0"/>
              <w:adjustRightInd w:val="0"/>
              <w:ind w:left="0"/>
              <w:textAlignment w:val="baseline"/>
              <w:rPr>
                <w:rFonts w:cs="Arial"/>
                <w:color w:val="000000"/>
                <w:szCs w:val="20"/>
              </w:rPr>
            </w:pPr>
            <w:r w:rsidRPr="00B46648">
              <w:rPr>
                <w:rFonts w:cs="Arial"/>
                <w:color w:val="000000"/>
                <w:szCs w:val="20"/>
              </w:rPr>
              <w:lastRenderedPageBreak/>
              <w:t>A high degree of motivation to succeed and to lead the achievement of success.</w:t>
            </w:r>
          </w:p>
        </w:tc>
        <w:tc>
          <w:tcPr>
            <w:tcW w:w="1134" w:type="dxa"/>
            <w:shd w:val="clear" w:color="auto" w:fill="auto"/>
            <w:hideMark/>
          </w:tcPr>
          <w:p w14:paraId="5916A69F" w14:textId="77777777" w:rsidR="00237B7A" w:rsidRDefault="00237B7A" w:rsidP="00E66466">
            <w:pPr>
              <w:jc w:val="center"/>
            </w:pPr>
            <w:r w:rsidRPr="00E172BE">
              <w:rPr>
                <w:rFonts w:ascii="Wingdings" w:eastAsia="Wingdings" w:hAnsi="Wingdings" w:cs="Wingdings"/>
              </w:rPr>
              <w:t>«</w:t>
            </w:r>
          </w:p>
        </w:tc>
        <w:tc>
          <w:tcPr>
            <w:tcW w:w="1133" w:type="dxa"/>
            <w:shd w:val="clear" w:color="auto" w:fill="auto"/>
            <w:vAlign w:val="center"/>
          </w:tcPr>
          <w:p w14:paraId="5502F84E"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6DFC9A4E"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0EB8979A" w14:textId="77777777" w:rsidR="00237B7A" w:rsidRPr="00E93F70" w:rsidRDefault="00237B7A" w:rsidP="00E66466">
            <w:pPr>
              <w:contextualSpacing/>
              <w:jc w:val="center"/>
              <w:rPr>
                <w:rFonts w:cs="Arial"/>
                <w:color w:val="auto"/>
              </w:rPr>
            </w:pPr>
          </w:p>
        </w:tc>
        <w:tc>
          <w:tcPr>
            <w:tcW w:w="1688" w:type="dxa"/>
            <w:shd w:val="clear" w:color="auto" w:fill="auto"/>
            <w:vAlign w:val="center"/>
            <w:hideMark/>
          </w:tcPr>
          <w:p w14:paraId="5A9CACC3"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hideMark/>
          </w:tcPr>
          <w:p w14:paraId="479C890F" w14:textId="77777777" w:rsidR="00237B7A" w:rsidRPr="005D34A6" w:rsidRDefault="00237B7A" w:rsidP="00E66466">
            <w:pPr>
              <w:jc w:val="center"/>
              <w:rPr>
                <w:color w:val="auto"/>
              </w:rPr>
            </w:pPr>
            <w:r w:rsidRPr="00E172BE">
              <w:rPr>
                <w:rFonts w:ascii="Wingdings" w:eastAsia="Wingdings" w:hAnsi="Wingdings" w:cs="Wingdings"/>
              </w:rPr>
              <w:t>«</w:t>
            </w:r>
          </w:p>
        </w:tc>
        <w:tc>
          <w:tcPr>
            <w:tcW w:w="1270" w:type="dxa"/>
            <w:shd w:val="clear" w:color="auto" w:fill="auto"/>
            <w:vAlign w:val="center"/>
            <w:hideMark/>
          </w:tcPr>
          <w:p w14:paraId="5B42E495"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14:paraId="02D9E9DC" w14:textId="77777777" w:rsidTr="00E66466">
        <w:trPr>
          <w:trHeight w:val="96"/>
          <w:jc w:val="center"/>
        </w:trPr>
        <w:tc>
          <w:tcPr>
            <w:tcW w:w="6663" w:type="dxa"/>
            <w:shd w:val="clear" w:color="auto" w:fill="auto"/>
            <w:vAlign w:val="center"/>
            <w:hideMark/>
          </w:tcPr>
          <w:p w14:paraId="55C275CA" w14:textId="77777777" w:rsidR="00237B7A" w:rsidRPr="00B46648" w:rsidRDefault="00237B7A" w:rsidP="00E66466">
            <w:pPr>
              <w:pStyle w:val="ListParagraph"/>
              <w:overflowPunct w:val="0"/>
              <w:autoSpaceDE w:val="0"/>
              <w:autoSpaceDN w:val="0"/>
              <w:adjustRightInd w:val="0"/>
              <w:ind w:left="0"/>
              <w:textAlignment w:val="baseline"/>
              <w:rPr>
                <w:rFonts w:cs="Arial"/>
                <w:color w:val="000000"/>
                <w:szCs w:val="20"/>
              </w:rPr>
            </w:pPr>
            <w:r w:rsidRPr="00B46648">
              <w:rPr>
                <w:rFonts w:cs="Arial"/>
                <w:color w:val="000000"/>
                <w:szCs w:val="20"/>
              </w:rPr>
              <w:t>A dedication to ensuring a healthy and safe environment and to equality of opportunity for all students, staff, clients and members of the public.</w:t>
            </w:r>
          </w:p>
        </w:tc>
        <w:tc>
          <w:tcPr>
            <w:tcW w:w="1134" w:type="dxa"/>
            <w:shd w:val="clear" w:color="auto" w:fill="auto"/>
            <w:hideMark/>
          </w:tcPr>
          <w:p w14:paraId="202DB415" w14:textId="77777777" w:rsidR="00237B7A" w:rsidRDefault="00237B7A" w:rsidP="00E66466">
            <w:pPr>
              <w:jc w:val="center"/>
            </w:pPr>
            <w:r w:rsidRPr="00E172BE">
              <w:rPr>
                <w:rFonts w:ascii="Wingdings" w:eastAsia="Wingdings" w:hAnsi="Wingdings" w:cs="Wingdings"/>
              </w:rPr>
              <w:t>«</w:t>
            </w:r>
          </w:p>
        </w:tc>
        <w:tc>
          <w:tcPr>
            <w:tcW w:w="1133" w:type="dxa"/>
            <w:shd w:val="clear" w:color="auto" w:fill="auto"/>
            <w:vAlign w:val="center"/>
          </w:tcPr>
          <w:p w14:paraId="14623A1C"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175C0BA8"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4137EA72" w14:textId="77777777" w:rsidR="00237B7A" w:rsidRPr="00E93F70" w:rsidRDefault="00237B7A" w:rsidP="00E66466">
            <w:pPr>
              <w:contextualSpacing/>
              <w:jc w:val="center"/>
              <w:rPr>
                <w:rFonts w:cs="Arial"/>
                <w:color w:val="auto"/>
              </w:rPr>
            </w:pPr>
          </w:p>
        </w:tc>
        <w:tc>
          <w:tcPr>
            <w:tcW w:w="1688" w:type="dxa"/>
            <w:shd w:val="clear" w:color="auto" w:fill="auto"/>
            <w:vAlign w:val="center"/>
            <w:hideMark/>
          </w:tcPr>
          <w:p w14:paraId="1929FD05"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hideMark/>
          </w:tcPr>
          <w:p w14:paraId="7ADC67FA" w14:textId="77777777" w:rsidR="00237B7A" w:rsidRPr="005D34A6" w:rsidRDefault="00237B7A" w:rsidP="00E66466">
            <w:pPr>
              <w:jc w:val="center"/>
              <w:rPr>
                <w:color w:val="auto"/>
              </w:rPr>
            </w:pPr>
            <w:r w:rsidRPr="00E172BE">
              <w:rPr>
                <w:rFonts w:ascii="Wingdings" w:eastAsia="Wingdings" w:hAnsi="Wingdings" w:cs="Wingdings"/>
              </w:rPr>
              <w:t>«</w:t>
            </w:r>
          </w:p>
        </w:tc>
        <w:tc>
          <w:tcPr>
            <w:tcW w:w="1270" w:type="dxa"/>
            <w:shd w:val="clear" w:color="auto" w:fill="auto"/>
            <w:vAlign w:val="center"/>
            <w:hideMark/>
          </w:tcPr>
          <w:p w14:paraId="748DE6BD"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14:paraId="2F104371" w14:textId="77777777" w:rsidTr="00E66466">
        <w:trPr>
          <w:trHeight w:val="96"/>
          <w:jc w:val="center"/>
        </w:trPr>
        <w:tc>
          <w:tcPr>
            <w:tcW w:w="6663" w:type="dxa"/>
            <w:shd w:val="clear" w:color="auto" w:fill="auto"/>
            <w:vAlign w:val="center"/>
            <w:hideMark/>
          </w:tcPr>
          <w:p w14:paraId="7CED4082" w14:textId="77777777" w:rsidR="00237B7A" w:rsidRPr="00B46648" w:rsidRDefault="00237B7A" w:rsidP="00E66466">
            <w:pPr>
              <w:spacing w:before="0"/>
              <w:rPr>
                <w:rFonts w:cs="Arial"/>
                <w:color w:val="auto"/>
                <w:szCs w:val="20"/>
              </w:rPr>
            </w:pPr>
            <w:r w:rsidRPr="00B46648">
              <w:rPr>
                <w:rFonts w:cs="Arial"/>
                <w:color w:val="000000"/>
                <w:szCs w:val="20"/>
              </w:rPr>
              <w:t>A commitment to continuous personal and institutional improvement and the development of a culture of a high level of professional and personal work standards.</w:t>
            </w:r>
          </w:p>
        </w:tc>
        <w:tc>
          <w:tcPr>
            <w:tcW w:w="1134" w:type="dxa"/>
            <w:shd w:val="clear" w:color="auto" w:fill="auto"/>
            <w:hideMark/>
          </w:tcPr>
          <w:p w14:paraId="34D0C626" w14:textId="77777777" w:rsidR="00237B7A" w:rsidRDefault="00237B7A" w:rsidP="00E66466">
            <w:pPr>
              <w:jc w:val="center"/>
            </w:pPr>
            <w:r w:rsidRPr="00E172BE">
              <w:rPr>
                <w:rFonts w:ascii="Wingdings" w:eastAsia="Wingdings" w:hAnsi="Wingdings" w:cs="Wingdings"/>
              </w:rPr>
              <w:t>«</w:t>
            </w:r>
          </w:p>
        </w:tc>
        <w:tc>
          <w:tcPr>
            <w:tcW w:w="1133" w:type="dxa"/>
            <w:shd w:val="clear" w:color="auto" w:fill="auto"/>
            <w:vAlign w:val="center"/>
          </w:tcPr>
          <w:p w14:paraId="484E6138"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01F46AC7"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18B10812" w14:textId="77777777" w:rsidR="00237B7A" w:rsidRPr="00E93F70" w:rsidRDefault="00237B7A" w:rsidP="00E66466">
            <w:pPr>
              <w:contextualSpacing/>
              <w:jc w:val="center"/>
              <w:rPr>
                <w:rFonts w:cs="Arial"/>
                <w:color w:val="auto"/>
              </w:rPr>
            </w:pPr>
          </w:p>
        </w:tc>
        <w:tc>
          <w:tcPr>
            <w:tcW w:w="1688" w:type="dxa"/>
            <w:shd w:val="clear" w:color="auto" w:fill="auto"/>
            <w:vAlign w:val="center"/>
            <w:hideMark/>
          </w:tcPr>
          <w:p w14:paraId="5A8F61B9"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hideMark/>
          </w:tcPr>
          <w:p w14:paraId="49A4D61D" w14:textId="77777777" w:rsidR="00237B7A" w:rsidRPr="005D34A6" w:rsidRDefault="00237B7A" w:rsidP="00E66466">
            <w:pPr>
              <w:jc w:val="center"/>
              <w:rPr>
                <w:color w:val="auto"/>
              </w:rPr>
            </w:pPr>
            <w:r w:rsidRPr="00E172BE">
              <w:rPr>
                <w:rFonts w:ascii="Wingdings" w:eastAsia="Wingdings" w:hAnsi="Wingdings" w:cs="Wingdings"/>
              </w:rPr>
              <w:t>«</w:t>
            </w:r>
          </w:p>
        </w:tc>
        <w:tc>
          <w:tcPr>
            <w:tcW w:w="1270" w:type="dxa"/>
            <w:shd w:val="clear" w:color="auto" w:fill="auto"/>
            <w:vAlign w:val="center"/>
            <w:hideMark/>
          </w:tcPr>
          <w:p w14:paraId="53B7038E"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14:paraId="4EFE864D" w14:textId="77777777" w:rsidTr="00E66466">
        <w:trPr>
          <w:trHeight w:val="96"/>
          <w:jc w:val="center"/>
        </w:trPr>
        <w:tc>
          <w:tcPr>
            <w:tcW w:w="6663" w:type="dxa"/>
            <w:shd w:val="clear" w:color="auto" w:fill="auto"/>
            <w:vAlign w:val="center"/>
            <w:hideMark/>
          </w:tcPr>
          <w:p w14:paraId="1DF80C43" w14:textId="77777777" w:rsidR="00237B7A" w:rsidRPr="00B46648" w:rsidRDefault="00237B7A" w:rsidP="00E66466">
            <w:pPr>
              <w:pStyle w:val="ListParagraph"/>
              <w:ind w:left="0"/>
              <w:rPr>
                <w:rFonts w:cs="Arial"/>
                <w:color w:val="000000"/>
                <w:szCs w:val="20"/>
              </w:rPr>
            </w:pPr>
            <w:r w:rsidRPr="00B46648">
              <w:rPr>
                <w:rFonts w:cs="Arial"/>
                <w:color w:val="000000"/>
                <w:szCs w:val="20"/>
              </w:rPr>
              <w:t>A commitment to working in partnership both with internal and external stakeholders and employers.</w:t>
            </w:r>
          </w:p>
        </w:tc>
        <w:tc>
          <w:tcPr>
            <w:tcW w:w="1134" w:type="dxa"/>
            <w:shd w:val="clear" w:color="auto" w:fill="auto"/>
            <w:hideMark/>
          </w:tcPr>
          <w:p w14:paraId="4FFB2162" w14:textId="77777777" w:rsidR="00237B7A" w:rsidRDefault="00237B7A" w:rsidP="00E66466">
            <w:pPr>
              <w:jc w:val="center"/>
            </w:pPr>
            <w:r w:rsidRPr="00E172BE">
              <w:rPr>
                <w:rFonts w:ascii="Wingdings" w:eastAsia="Wingdings" w:hAnsi="Wingdings" w:cs="Wingdings"/>
              </w:rPr>
              <w:t>«</w:t>
            </w:r>
          </w:p>
        </w:tc>
        <w:tc>
          <w:tcPr>
            <w:tcW w:w="1133" w:type="dxa"/>
            <w:shd w:val="clear" w:color="auto" w:fill="auto"/>
            <w:vAlign w:val="center"/>
          </w:tcPr>
          <w:p w14:paraId="703C8B88"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5DC1E5ED"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729EA94F" w14:textId="77777777" w:rsidR="00237B7A" w:rsidRPr="00E93F70" w:rsidRDefault="00237B7A" w:rsidP="00E66466">
            <w:pPr>
              <w:contextualSpacing/>
              <w:jc w:val="center"/>
              <w:rPr>
                <w:rFonts w:cs="Arial"/>
                <w:color w:val="auto"/>
              </w:rPr>
            </w:pPr>
          </w:p>
        </w:tc>
        <w:tc>
          <w:tcPr>
            <w:tcW w:w="1688" w:type="dxa"/>
            <w:shd w:val="clear" w:color="auto" w:fill="auto"/>
            <w:vAlign w:val="center"/>
            <w:hideMark/>
          </w:tcPr>
          <w:p w14:paraId="4BD23156"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tcPr>
          <w:p w14:paraId="59BB90F9" w14:textId="77777777" w:rsidR="00237B7A" w:rsidRPr="005D34A6" w:rsidRDefault="00237B7A" w:rsidP="00E66466">
            <w:pPr>
              <w:jc w:val="center"/>
              <w:rPr>
                <w:color w:val="auto"/>
              </w:rPr>
            </w:pPr>
            <w:r w:rsidRPr="00E172BE">
              <w:rPr>
                <w:rFonts w:ascii="Wingdings" w:eastAsia="Wingdings" w:hAnsi="Wingdings" w:cs="Wingdings"/>
              </w:rPr>
              <w:t>«</w:t>
            </w:r>
          </w:p>
        </w:tc>
        <w:tc>
          <w:tcPr>
            <w:tcW w:w="1270" w:type="dxa"/>
            <w:shd w:val="clear" w:color="auto" w:fill="auto"/>
            <w:vAlign w:val="center"/>
            <w:hideMark/>
          </w:tcPr>
          <w:p w14:paraId="0BB58D68"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rsidRPr="005D34A6" w14:paraId="69813047" w14:textId="77777777" w:rsidTr="00E66466">
        <w:trPr>
          <w:trHeight w:val="96"/>
          <w:jc w:val="center"/>
        </w:trPr>
        <w:tc>
          <w:tcPr>
            <w:tcW w:w="6663" w:type="dxa"/>
            <w:shd w:val="clear" w:color="auto" w:fill="auto"/>
            <w:vAlign w:val="center"/>
          </w:tcPr>
          <w:p w14:paraId="157328AB" w14:textId="77777777" w:rsidR="00237B7A" w:rsidRPr="00B46648" w:rsidRDefault="00237B7A" w:rsidP="00E66466">
            <w:pPr>
              <w:spacing w:before="0"/>
              <w:rPr>
                <w:rFonts w:cs="Arial"/>
                <w:color w:val="auto"/>
                <w:szCs w:val="20"/>
              </w:rPr>
            </w:pPr>
            <w:r w:rsidRPr="00B46648">
              <w:rPr>
                <w:rFonts w:cs="Arial"/>
                <w:color w:val="auto"/>
                <w:szCs w:val="20"/>
              </w:rPr>
              <w:t>To take appropriate responsibility for PREVENT and the safeguarding and promotion of the welfare of children and/or vulnerable adults.</w:t>
            </w:r>
          </w:p>
        </w:tc>
        <w:tc>
          <w:tcPr>
            <w:tcW w:w="1134" w:type="dxa"/>
            <w:shd w:val="clear" w:color="auto" w:fill="auto"/>
            <w:vAlign w:val="center"/>
          </w:tcPr>
          <w:p w14:paraId="7DEBE2C9" w14:textId="77777777" w:rsidR="00237B7A" w:rsidRPr="00E93F70" w:rsidRDefault="00237B7A" w:rsidP="00E66466">
            <w:pPr>
              <w:jc w:val="center"/>
              <w:rPr>
                <w:rFonts w:cs="Arial"/>
                <w:color w:val="auto"/>
                <w:sz w:val="24"/>
              </w:rPr>
            </w:pPr>
            <w:r w:rsidRPr="00E172BE">
              <w:rPr>
                <w:rFonts w:ascii="Wingdings" w:eastAsia="Wingdings" w:hAnsi="Wingdings" w:cs="Wingdings"/>
              </w:rPr>
              <w:t>«</w:t>
            </w:r>
          </w:p>
        </w:tc>
        <w:tc>
          <w:tcPr>
            <w:tcW w:w="1133" w:type="dxa"/>
            <w:shd w:val="clear" w:color="auto" w:fill="auto"/>
            <w:vAlign w:val="center"/>
          </w:tcPr>
          <w:p w14:paraId="5D6841D6"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03B2A2A9"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7716E0CB" w14:textId="77777777" w:rsidR="00237B7A" w:rsidRPr="00E93F70" w:rsidRDefault="00237B7A" w:rsidP="00E66466">
            <w:pPr>
              <w:contextualSpacing/>
              <w:jc w:val="center"/>
              <w:rPr>
                <w:rFonts w:cs="Arial"/>
                <w:color w:val="auto"/>
              </w:rPr>
            </w:pPr>
          </w:p>
        </w:tc>
        <w:tc>
          <w:tcPr>
            <w:tcW w:w="1688" w:type="dxa"/>
            <w:shd w:val="clear" w:color="auto" w:fill="auto"/>
            <w:vAlign w:val="center"/>
          </w:tcPr>
          <w:p w14:paraId="43BABCD0"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tcPr>
          <w:p w14:paraId="6DEA5525" w14:textId="77777777" w:rsidR="00237B7A" w:rsidRPr="005D34A6" w:rsidRDefault="00237B7A" w:rsidP="00E66466">
            <w:pPr>
              <w:jc w:val="center"/>
              <w:rPr>
                <w:color w:val="auto"/>
              </w:rPr>
            </w:pPr>
          </w:p>
        </w:tc>
        <w:tc>
          <w:tcPr>
            <w:tcW w:w="1270" w:type="dxa"/>
            <w:shd w:val="clear" w:color="auto" w:fill="auto"/>
            <w:vAlign w:val="center"/>
          </w:tcPr>
          <w:p w14:paraId="51D1679F"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rsidRPr="005D34A6" w14:paraId="41C54DE3" w14:textId="77777777" w:rsidTr="00E66466">
        <w:trPr>
          <w:trHeight w:val="96"/>
          <w:jc w:val="center"/>
        </w:trPr>
        <w:tc>
          <w:tcPr>
            <w:tcW w:w="6663" w:type="dxa"/>
            <w:shd w:val="clear" w:color="auto" w:fill="auto"/>
            <w:vAlign w:val="center"/>
          </w:tcPr>
          <w:p w14:paraId="1C25F4C1" w14:textId="77777777" w:rsidR="00237B7A" w:rsidRPr="00B46648" w:rsidRDefault="00237B7A" w:rsidP="00E66466">
            <w:pPr>
              <w:pStyle w:val="BodyText2"/>
              <w:tabs>
                <w:tab w:val="left" w:pos="-1843"/>
              </w:tabs>
              <w:spacing w:after="0" w:line="240" w:lineRule="auto"/>
              <w:jc w:val="both"/>
              <w:rPr>
                <w:rFonts w:cs="Arial"/>
                <w:color w:val="auto"/>
                <w:sz w:val="20"/>
                <w:szCs w:val="20"/>
                <w:lang w:eastAsia="en-US"/>
              </w:rPr>
            </w:pPr>
            <w:r w:rsidRPr="00B46648">
              <w:rPr>
                <w:rFonts w:cs="Arial"/>
                <w:color w:val="auto"/>
                <w:sz w:val="20"/>
                <w:szCs w:val="20"/>
                <w:lang w:eastAsia="en-US"/>
              </w:rPr>
              <w:t>To uphold British Values, the college values and responsibilities with regard to equality and diversity.</w:t>
            </w:r>
          </w:p>
          <w:p w14:paraId="772B453C" w14:textId="77777777" w:rsidR="00237B7A" w:rsidRPr="00B46648" w:rsidRDefault="00237B7A" w:rsidP="00E66466">
            <w:pPr>
              <w:spacing w:before="0"/>
              <w:rPr>
                <w:rFonts w:cs="Arial"/>
                <w:color w:val="auto"/>
                <w:szCs w:val="20"/>
              </w:rPr>
            </w:pPr>
          </w:p>
        </w:tc>
        <w:tc>
          <w:tcPr>
            <w:tcW w:w="1134" w:type="dxa"/>
            <w:shd w:val="clear" w:color="auto" w:fill="auto"/>
            <w:vAlign w:val="center"/>
          </w:tcPr>
          <w:p w14:paraId="520C06AE" w14:textId="77777777" w:rsidR="00237B7A" w:rsidRPr="00E93F70" w:rsidRDefault="00237B7A" w:rsidP="00E66466">
            <w:pPr>
              <w:jc w:val="center"/>
              <w:rPr>
                <w:rFonts w:cs="Arial"/>
                <w:color w:val="auto"/>
                <w:sz w:val="24"/>
              </w:rPr>
            </w:pPr>
            <w:r w:rsidRPr="00E172BE">
              <w:rPr>
                <w:rFonts w:ascii="Wingdings" w:eastAsia="Wingdings" w:hAnsi="Wingdings" w:cs="Wingdings"/>
              </w:rPr>
              <w:t>«</w:t>
            </w:r>
          </w:p>
        </w:tc>
        <w:tc>
          <w:tcPr>
            <w:tcW w:w="1133" w:type="dxa"/>
            <w:shd w:val="clear" w:color="auto" w:fill="auto"/>
            <w:vAlign w:val="center"/>
          </w:tcPr>
          <w:p w14:paraId="32693307"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08D76A04"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4B0AC018" w14:textId="77777777" w:rsidR="00237B7A" w:rsidRPr="00E93F70" w:rsidRDefault="00237B7A" w:rsidP="00E66466">
            <w:pPr>
              <w:contextualSpacing/>
              <w:jc w:val="center"/>
              <w:rPr>
                <w:rFonts w:cs="Arial"/>
                <w:color w:val="auto"/>
              </w:rPr>
            </w:pPr>
          </w:p>
        </w:tc>
        <w:tc>
          <w:tcPr>
            <w:tcW w:w="1688" w:type="dxa"/>
            <w:shd w:val="clear" w:color="auto" w:fill="auto"/>
            <w:vAlign w:val="center"/>
          </w:tcPr>
          <w:p w14:paraId="76782BBC"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tcPr>
          <w:p w14:paraId="7B32D563" w14:textId="77777777" w:rsidR="00237B7A" w:rsidRPr="005D34A6" w:rsidRDefault="00237B7A" w:rsidP="00E66466">
            <w:pPr>
              <w:jc w:val="center"/>
              <w:rPr>
                <w:color w:val="auto"/>
              </w:rPr>
            </w:pPr>
          </w:p>
        </w:tc>
        <w:tc>
          <w:tcPr>
            <w:tcW w:w="1270" w:type="dxa"/>
            <w:shd w:val="clear" w:color="auto" w:fill="auto"/>
            <w:vAlign w:val="center"/>
          </w:tcPr>
          <w:p w14:paraId="68312E2C" w14:textId="77777777" w:rsidR="00237B7A" w:rsidRPr="005D34A6" w:rsidRDefault="00237B7A" w:rsidP="00E66466">
            <w:pPr>
              <w:jc w:val="center"/>
              <w:rPr>
                <w:color w:val="auto"/>
              </w:rPr>
            </w:pPr>
            <w:r w:rsidRPr="00E172BE">
              <w:rPr>
                <w:rFonts w:ascii="Wingdings" w:eastAsia="Wingdings" w:hAnsi="Wingdings" w:cs="Wingdings"/>
              </w:rPr>
              <w:t>«</w:t>
            </w:r>
          </w:p>
        </w:tc>
      </w:tr>
      <w:tr w:rsidR="00237B7A" w:rsidRPr="005D34A6" w14:paraId="4CBC373D" w14:textId="77777777" w:rsidTr="00E66466">
        <w:trPr>
          <w:trHeight w:val="96"/>
          <w:jc w:val="center"/>
        </w:trPr>
        <w:tc>
          <w:tcPr>
            <w:tcW w:w="6663" w:type="dxa"/>
            <w:shd w:val="clear" w:color="auto" w:fill="auto"/>
            <w:vAlign w:val="center"/>
          </w:tcPr>
          <w:p w14:paraId="4949D9A0" w14:textId="77777777" w:rsidR="00237B7A" w:rsidRPr="00B46648" w:rsidRDefault="00237B7A" w:rsidP="00E66466">
            <w:pPr>
              <w:pStyle w:val="BodyText2"/>
              <w:tabs>
                <w:tab w:val="left" w:pos="-1843"/>
              </w:tabs>
              <w:spacing w:after="0" w:line="240" w:lineRule="auto"/>
              <w:jc w:val="both"/>
              <w:rPr>
                <w:rFonts w:cs="Arial"/>
                <w:color w:val="auto"/>
                <w:sz w:val="20"/>
                <w:szCs w:val="20"/>
                <w:lang w:eastAsia="en-US"/>
              </w:rPr>
            </w:pPr>
            <w:r w:rsidRPr="00B46648">
              <w:rPr>
                <w:rFonts w:cs="Arial"/>
                <w:color w:val="auto"/>
                <w:sz w:val="20"/>
                <w:szCs w:val="20"/>
                <w:lang w:eastAsia="en-US"/>
              </w:rPr>
              <w:t xml:space="preserve">To understand and adhere to college Health and Safety policies and guidelines ensuring compliance with statutory legislation. </w:t>
            </w:r>
          </w:p>
          <w:p w14:paraId="312EB900" w14:textId="77777777" w:rsidR="00237B7A" w:rsidRPr="00B46648" w:rsidRDefault="00237B7A" w:rsidP="00E66466">
            <w:pPr>
              <w:spacing w:before="0"/>
              <w:rPr>
                <w:rFonts w:cs="Arial"/>
                <w:color w:val="auto"/>
                <w:szCs w:val="20"/>
              </w:rPr>
            </w:pPr>
          </w:p>
        </w:tc>
        <w:tc>
          <w:tcPr>
            <w:tcW w:w="1134" w:type="dxa"/>
            <w:shd w:val="clear" w:color="auto" w:fill="auto"/>
            <w:vAlign w:val="center"/>
          </w:tcPr>
          <w:p w14:paraId="687C01B9" w14:textId="77777777" w:rsidR="00237B7A" w:rsidRPr="00E93F70" w:rsidRDefault="00237B7A" w:rsidP="00E66466">
            <w:pPr>
              <w:jc w:val="center"/>
              <w:rPr>
                <w:rFonts w:cs="Arial"/>
                <w:color w:val="auto"/>
                <w:sz w:val="24"/>
              </w:rPr>
            </w:pPr>
            <w:r w:rsidRPr="00E172BE">
              <w:rPr>
                <w:rFonts w:ascii="Wingdings" w:eastAsia="Wingdings" w:hAnsi="Wingdings" w:cs="Wingdings"/>
              </w:rPr>
              <w:t>«</w:t>
            </w:r>
          </w:p>
        </w:tc>
        <w:tc>
          <w:tcPr>
            <w:tcW w:w="1133" w:type="dxa"/>
            <w:shd w:val="clear" w:color="auto" w:fill="auto"/>
            <w:vAlign w:val="center"/>
          </w:tcPr>
          <w:p w14:paraId="785B1668" w14:textId="77777777" w:rsidR="00237B7A" w:rsidRPr="00E93F70" w:rsidRDefault="00237B7A" w:rsidP="00E66466">
            <w:pPr>
              <w:contextualSpacing/>
              <w:jc w:val="center"/>
              <w:rPr>
                <w:rFonts w:cs="Arial"/>
                <w:color w:val="auto"/>
              </w:rPr>
            </w:pPr>
          </w:p>
        </w:tc>
        <w:tc>
          <w:tcPr>
            <w:tcW w:w="250" w:type="dxa"/>
            <w:shd w:val="pct25" w:color="auto" w:fill="auto"/>
            <w:vAlign w:val="center"/>
          </w:tcPr>
          <w:p w14:paraId="59778BD1" w14:textId="77777777" w:rsidR="00237B7A" w:rsidRPr="00E93F70" w:rsidRDefault="00237B7A" w:rsidP="00E66466">
            <w:pPr>
              <w:contextualSpacing/>
              <w:jc w:val="center"/>
              <w:rPr>
                <w:rFonts w:cs="Arial"/>
                <w:color w:val="auto"/>
              </w:rPr>
            </w:pPr>
          </w:p>
        </w:tc>
        <w:tc>
          <w:tcPr>
            <w:tcW w:w="1276" w:type="dxa"/>
            <w:shd w:val="clear" w:color="auto" w:fill="auto"/>
            <w:vAlign w:val="center"/>
          </w:tcPr>
          <w:p w14:paraId="5A3BAA77" w14:textId="77777777" w:rsidR="00237B7A" w:rsidRPr="00E93F70" w:rsidRDefault="00237B7A" w:rsidP="00E66466">
            <w:pPr>
              <w:contextualSpacing/>
              <w:jc w:val="center"/>
              <w:rPr>
                <w:rFonts w:cs="Arial"/>
                <w:color w:val="auto"/>
              </w:rPr>
            </w:pPr>
          </w:p>
        </w:tc>
        <w:tc>
          <w:tcPr>
            <w:tcW w:w="1688" w:type="dxa"/>
            <w:shd w:val="clear" w:color="auto" w:fill="auto"/>
            <w:vAlign w:val="center"/>
          </w:tcPr>
          <w:p w14:paraId="3E077365" w14:textId="77777777" w:rsidR="00237B7A" w:rsidRPr="005D34A6" w:rsidRDefault="00237B7A" w:rsidP="00E66466">
            <w:pPr>
              <w:jc w:val="center"/>
              <w:rPr>
                <w:color w:val="auto"/>
              </w:rPr>
            </w:pPr>
            <w:r w:rsidRPr="00E172BE">
              <w:rPr>
                <w:rFonts w:ascii="Wingdings" w:eastAsia="Wingdings" w:hAnsi="Wingdings" w:cs="Wingdings"/>
              </w:rPr>
              <w:t>«</w:t>
            </w:r>
          </w:p>
        </w:tc>
        <w:tc>
          <w:tcPr>
            <w:tcW w:w="1267" w:type="dxa"/>
            <w:shd w:val="clear" w:color="auto" w:fill="auto"/>
            <w:vAlign w:val="center"/>
          </w:tcPr>
          <w:p w14:paraId="3EE2AD34" w14:textId="77777777" w:rsidR="00237B7A" w:rsidRPr="005D34A6" w:rsidRDefault="00237B7A" w:rsidP="00E66466">
            <w:pPr>
              <w:jc w:val="center"/>
              <w:rPr>
                <w:color w:val="auto"/>
              </w:rPr>
            </w:pPr>
          </w:p>
        </w:tc>
        <w:tc>
          <w:tcPr>
            <w:tcW w:w="1270" w:type="dxa"/>
            <w:shd w:val="clear" w:color="auto" w:fill="auto"/>
            <w:vAlign w:val="center"/>
          </w:tcPr>
          <w:p w14:paraId="191B709F" w14:textId="77777777" w:rsidR="00237B7A" w:rsidRPr="005D34A6" w:rsidRDefault="00237B7A" w:rsidP="00E66466">
            <w:pPr>
              <w:jc w:val="center"/>
              <w:rPr>
                <w:color w:val="auto"/>
              </w:rPr>
            </w:pPr>
          </w:p>
        </w:tc>
      </w:tr>
    </w:tbl>
    <w:p w14:paraId="6B9FF0D4" w14:textId="77777777" w:rsidR="00237B7A" w:rsidRDefault="00237B7A" w:rsidP="00237B7A">
      <w:pPr>
        <w:rPr>
          <w:color w:val="FF0000"/>
          <w:sz w:val="18"/>
          <w:szCs w:val="18"/>
        </w:rPr>
      </w:pPr>
    </w:p>
    <w:p w14:paraId="1105A347" w14:textId="77777777" w:rsidR="001D47DB" w:rsidRDefault="001D47DB" w:rsidP="00CD51B6">
      <w:pPr>
        <w:widowControl/>
        <w:spacing w:before="0"/>
        <w:rPr>
          <w:rFonts w:eastAsia="MS Mincho" w:cs="Arial"/>
          <w:b/>
          <w:color w:val="365F91" w:themeColor="accent1" w:themeShade="BF"/>
          <w:sz w:val="22"/>
          <w:szCs w:val="22"/>
          <w:lang w:eastAsia="ja-JP"/>
        </w:rPr>
      </w:pPr>
    </w:p>
    <w:sectPr w:rsidR="001D47DB" w:rsidSect="00237B7A">
      <w:pgSz w:w="16840" w:h="11900" w:orient="landscape"/>
      <w:pgMar w:top="1134" w:right="2552" w:bottom="1134" w:left="1134"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6E4E4" w14:textId="77777777" w:rsidR="00582C01" w:rsidRDefault="00582C01" w:rsidP="001D4F2D">
      <w:r>
        <w:separator/>
      </w:r>
    </w:p>
  </w:endnote>
  <w:endnote w:type="continuationSeparator" w:id="0">
    <w:p w14:paraId="5BFA7084" w14:textId="77777777" w:rsidR="00582C01" w:rsidRDefault="00582C01" w:rsidP="001D4F2D">
      <w:r>
        <w:continuationSeparator/>
      </w:r>
    </w:p>
  </w:endnote>
  <w:endnote w:type="continuationNotice" w:id="1">
    <w:p w14:paraId="7D8AC465" w14:textId="77777777" w:rsidR="00582C01" w:rsidRDefault="00582C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FuturaBT-Medium">
    <w:altName w:val="Century Gothic"/>
    <w:panose1 w:val="00000000000000000000"/>
    <w:charset w:val="4D"/>
    <w:family w:val="auto"/>
    <w:notTrueType/>
    <w:pitch w:val="default"/>
    <w:sig w:usb0="00000003" w:usb1="00000000" w:usb2="00000000" w:usb3="00000000" w:csb0="00000001" w:csb1="00000000"/>
  </w:font>
  <w:font w:name="FuturaBT-Light">
    <w:altName w:val="Century Gothic"/>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6CDA0" w14:textId="77777777" w:rsidR="00582C01" w:rsidRDefault="00582C01" w:rsidP="001D4F2D">
      <w:r>
        <w:separator/>
      </w:r>
    </w:p>
  </w:footnote>
  <w:footnote w:type="continuationSeparator" w:id="0">
    <w:p w14:paraId="2C0A9CF8" w14:textId="77777777" w:rsidR="00582C01" w:rsidRDefault="00582C01" w:rsidP="001D4F2D">
      <w:r>
        <w:continuationSeparator/>
      </w:r>
    </w:p>
  </w:footnote>
  <w:footnote w:type="continuationNotice" w:id="1">
    <w:p w14:paraId="36653476" w14:textId="77777777" w:rsidR="00582C01" w:rsidRDefault="00582C0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6F4C4" w14:textId="77777777" w:rsidR="00237B7A" w:rsidRDefault="00237B7A"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D272" w14:textId="77777777" w:rsidR="00237B7A" w:rsidRDefault="00237B7A" w:rsidP="0079313E">
    <w:pPr>
      <w:pStyle w:val="Header"/>
    </w:pPr>
    <w:r>
      <w:rPr>
        <w:noProof/>
        <w:lang w:eastAsia="en-GB"/>
      </w:rPr>
      <w:drawing>
        <wp:inline distT="0" distB="0" distL="0" distR="0" wp14:anchorId="5759B74C" wp14:editId="27D9AFFC">
          <wp:extent cx="6116320" cy="1193800"/>
          <wp:effectExtent l="0" t="0" r="0" b="6350"/>
          <wp:docPr id="17" name="Picture 17" descr="C:\Users\5603\AppData\Local\Microsoft\Windows\INetCache\Content.Outlook\BJ90Q2QK\Document Header options 1.jpg"/>
          <wp:cNvGraphicFramePr/>
          <a:graphic xmlns:a="http://schemas.openxmlformats.org/drawingml/2006/main">
            <a:graphicData uri="http://schemas.openxmlformats.org/drawingml/2006/picture">
              <pic:pic xmlns:pic="http://schemas.openxmlformats.org/drawingml/2006/picture">
                <pic:nvPicPr>
                  <pic:cNvPr id="1" name="Picture 1" descr="C:\Users\5603\AppData\Local\Microsoft\Windows\INetCache\Content.Outlook\BJ90Q2QK\Document Header options 1.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A3551"/>
    <w:multiLevelType w:val="hybridMultilevel"/>
    <w:tmpl w:val="5B46F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551AF"/>
    <w:multiLevelType w:val="hybridMultilevel"/>
    <w:tmpl w:val="DEB8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53F9"/>
    <w:multiLevelType w:val="multilevel"/>
    <w:tmpl w:val="8A3C8B3A"/>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023443"/>
    <w:multiLevelType w:val="hybridMultilevel"/>
    <w:tmpl w:val="46FCC5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5582F"/>
    <w:multiLevelType w:val="hybridMultilevel"/>
    <w:tmpl w:val="A8C870AE"/>
    <w:lvl w:ilvl="0" w:tplc="52249214">
      <w:start w:val="1"/>
      <w:numFmt w:val="bullet"/>
      <w:lvlText w:val=""/>
      <w:lvlJc w:val="left"/>
      <w:pPr>
        <w:ind w:left="720" w:hanging="360"/>
      </w:pPr>
      <w:rPr>
        <w:rFonts w:ascii="Symbol" w:hAnsi="Symbol" w:hint="default"/>
      </w:rPr>
    </w:lvl>
    <w:lvl w:ilvl="1" w:tplc="986E6210">
      <w:start w:val="1"/>
      <w:numFmt w:val="bullet"/>
      <w:lvlText w:val="o"/>
      <w:lvlJc w:val="left"/>
      <w:pPr>
        <w:ind w:left="1440" w:hanging="360"/>
      </w:pPr>
      <w:rPr>
        <w:rFonts w:ascii="Courier New" w:hAnsi="Courier New" w:hint="default"/>
      </w:rPr>
    </w:lvl>
    <w:lvl w:ilvl="2" w:tplc="57CEDB14">
      <w:start w:val="1"/>
      <w:numFmt w:val="bullet"/>
      <w:lvlText w:val=""/>
      <w:lvlJc w:val="left"/>
      <w:pPr>
        <w:ind w:left="2160" w:hanging="360"/>
      </w:pPr>
      <w:rPr>
        <w:rFonts w:ascii="Wingdings" w:hAnsi="Wingdings" w:hint="default"/>
      </w:rPr>
    </w:lvl>
    <w:lvl w:ilvl="3" w:tplc="09626CFE">
      <w:start w:val="1"/>
      <w:numFmt w:val="bullet"/>
      <w:lvlText w:val=""/>
      <w:lvlJc w:val="left"/>
      <w:pPr>
        <w:ind w:left="2880" w:hanging="360"/>
      </w:pPr>
      <w:rPr>
        <w:rFonts w:ascii="Symbol" w:hAnsi="Symbol" w:hint="default"/>
      </w:rPr>
    </w:lvl>
    <w:lvl w:ilvl="4" w:tplc="D33AEC0C">
      <w:start w:val="1"/>
      <w:numFmt w:val="bullet"/>
      <w:lvlText w:val="o"/>
      <w:lvlJc w:val="left"/>
      <w:pPr>
        <w:ind w:left="3600" w:hanging="360"/>
      </w:pPr>
      <w:rPr>
        <w:rFonts w:ascii="Courier New" w:hAnsi="Courier New" w:hint="default"/>
      </w:rPr>
    </w:lvl>
    <w:lvl w:ilvl="5" w:tplc="223A9266">
      <w:start w:val="1"/>
      <w:numFmt w:val="bullet"/>
      <w:lvlText w:val=""/>
      <w:lvlJc w:val="left"/>
      <w:pPr>
        <w:ind w:left="4320" w:hanging="360"/>
      </w:pPr>
      <w:rPr>
        <w:rFonts w:ascii="Wingdings" w:hAnsi="Wingdings" w:hint="default"/>
      </w:rPr>
    </w:lvl>
    <w:lvl w:ilvl="6" w:tplc="BEE278A0">
      <w:start w:val="1"/>
      <w:numFmt w:val="bullet"/>
      <w:lvlText w:val=""/>
      <w:lvlJc w:val="left"/>
      <w:pPr>
        <w:ind w:left="5040" w:hanging="360"/>
      </w:pPr>
      <w:rPr>
        <w:rFonts w:ascii="Symbol" w:hAnsi="Symbol" w:hint="default"/>
      </w:rPr>
    </w:lvl>
    <w:lvl w:ilvl="7" w:tplc="370056CE">
      <w:start w:val="1"/>
      <w:numFmt w:val="bullet"/>
      <w:lvlText w:val="o"/>
      <w:lvlJc w:val="left"/>
      <w:pPr>
        <w:ind w:left="5760" w:hanging="360"/>
      </w:pPr>
      <w:rPr>
        <w:rFonts w:ascii="Courier New" w:hAnsi="Courier New" w:hint="default"/>
      </w:rPr>
    </w:lvl>
    <w:lvl w:ilvl="8" w:tplc="B2FC074A">
      <w:start w:val="1"/>
      <w:numFmt w:val="bullet"/>
      <w:lvlText w:val=""/>
      <w:lvlJc w:val="left"/>
      <w:pPr>
        <w:ind w:left="6480" w:hanging="360"/>
      </w:pPr>
      <w:rPr>
        <w:rFonts w:ascii="Wingdings" w:hAnsi="Wingdings" w:hint="default"/>
      </w:rPr>
    </w:lvl>
  </w:abstractNum>
  <w:abstractNum w:abstractNumId="6" w15:restartNumberingAfterBreak="0">
    <w:nsid w:val="313C027A"/>
    <w:multiLevelType w:val="hybridMultilevel"/>
    <w:tmpl w:val="79C02E6A"/>
    <w:lvl w:ilvl="0" w:tplc="F9C47AB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cs="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start w:val="1"/>
      <w:numFmt w:val="bullet"/>
      <w:lvlText w:val="o"/>
      <w:lvlJc w:val="left"/>
      <w:pPr>
        <w:tabs>
          <w:tab w:val="num" w:pos="3960"/>
        </w:tabs>
        <w:ind w:left="3960" w:hanging="360"/>
      </w:pPr>
      <w:rPr>
        <w:rFonts w:ascii="Courier New" w:hAnsi="Courier New" w:cs="Courier New" w:hint="default"/>
      </w:rPr>
    </w:lvl>
    <w:lvl w:ilvl="8" w:tplc="08090005">
      <w:start w:val="1"/>
      <w:numFmt w:val="bullet"/>
      <w:lvlText w:val=""/>
      <w:lvlJc w:val="left"/>
      <w:pPr>
        <w:tabs>
          <w:tab w:val="num" w:pos="4680"/>
        </w:tabs>
        <w:ind w:left="4680" w:hanging="360"/>
      </w:pPr>
      <w:rPr>
        <w:rFonts w:ascii="Wingdings" w:hAnsi="Wingdings" w:hint="default"/>
      </w:rPr>
    </w:lvl>
  </w:abstractNum>
  <w:abstractNum w:abstractNumId="7" w15:restartNumberingAfterBreak="0">
    <w:nsid w:val="3CA54874"/>
    <w:multiLevelType w:val="hybridMultilevel"/>
    <w:tmpl w:val="BD6C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57952"/>
    <w:multiLevelType w:val="hybridMultilevel"/>
    <w:tmpl w:val="172AF346"/>
    <w:lvl w:ilvl="0" w:tplc="65D2A0FC">
      <w:start w:val="1"/>
      <w:numFmt w:val="decimal"/>
      <w:lvlText w:val="%1."/>
      <w:lvlJc w:val="left"/>
      <w:pPr>
        <w:ind w:left="720" w:hanging="360"/>
      </w:pPr>
    </w:lvl>
    <w:lvl w:ilvl="1" w:tplc="4CFCBC1A">
      <w:start w:val="1"/>
      <w:numFmt w:val="lowerLetter"/>
      <w:lvlText w:val="%2."/>
      <w:lvlJc w:val="left"/>
      <w:pPr>
        <w:ind w:left="1440" w:hanging="360"/>
      </w:pPr>
    </w:lvl>
    <w:lvl w:ilvl="2" w:tplc="CFB022E2">
      <w:start w:val="1"/>
      <w:numFmt w:val="lowerRoman"/>
      <w:lvlText w:val="%3."/>
      <w:lvlJc w:val="right"/>
      <w:pPr>
        <w:ind w:left="2160" w:hanging="180"/>
      </w:pPr>
    </w:lvl>
    <w:lvl w:ilvl="3" w:tplc="B7049978">
      <w:start w:val="1"/>
      <w:numFmt w:val="decimal"/>
      <w:lvlText w:val="%4."/>
      <w:lvlJc w:val="left"/>
      <w:pPr>
        <w:ind w:left="2880" w:hanging="360"/>
      </w:pPr>
    </w:lvl>
    <w:lvl w:ilvl="4" w:tplc="21B22F52">
      <w:start w:val="1"/>
      <w:numFmt w:val="lowerLetter"/>
      <w:lvlText w:val="%5."/>
      <w:lvlJc w:val="left"/>
      <w:pPr>
        <w:ind w:left="3600" w:hanging="360"/>
      </w:pPr>
    </w:lvl>
    <w:lvl w:ilvl="5" w:tplc="D0A00654">
      <w:start w:val="1"/>
      <w:numFmt w:val="lowerRoman"/>
      <w:lvlText w:val="%6."/>
      <w:lvlJc w:val="right"/>
      <w:pPr>
        <w:ind w:left="4320" w:hanging="180"/>
      </w:pPr>
    </w:lvl>
    <w:lvl w:ilvl="6" w:tplc="1526CEB6">
      <w:start w:val="1"/>
      <w:numFmt w:val="decimal"/>
      <w:lvlText w:val="%7."/>
      <w:lvlJc w:val="left"/>
      <w:pPr>
        <w:ind w:left="5040" w:hanging="360"/>
      </w:pPr>
    </w:lvl>
    <w:lvl w:ilvl="7" w:tplc="C07CFAB0">
      <w:start w:val="1"/>
      <w:numFmt w:val="lowerLetter"/>
      <w:lvlText w:val="%8."/>
      <w:lvlJc w:val="left"/>
      <w:pPr>
        <w:ind w:left="5760" w:hanging="360"/>
      </w:pPr>
    </w:lvl>
    <w:lvl w:ilvl="8" w:tplc="CB7AC10A">
      <w:start w:val="1"/>
      <w:numFmt w:val="lowerRoman"/>
      <w:lvlText w:val="%9."/>
      <w:lvlJc w:val="right"/>
      <w:pPr>
        <w:ind w:left="6480" w:hanging="180"/>
      </w:pPr>
    </w:lvl>
  </w:abstractNum>
  <w:abstractNum w:abstractNumId="9" w15:restartNumberingAfterBreak="0">
    <w:nsid w:val="42E51781"/>
    <w:multiLevelType w:val="multilevel"/>
    <w:tmpl w:val="8A3C8B3A"/>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D25A9"/>
    <w:multiLevelType w:val="hybridMultilevel"/>
    <w:tmpl w:val="0AB8A462"/>
    <w:lvl w:ilvl="0" w:tplc="F9C47AB4">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360"/>
        </w:tabs>
        <w:ind w:left="360" w:hanging="360"/>
      </w:pPr>
      <w:rPr>
        <w:rFonts w:ascii="Wingdings" w:hAnsi="Wingdings" w:hint="default"/>
      </w:rPr>
    </w:lvl>
    <w:lvl w:ilvl="3" w:tplc="08090001">
      <w:start w:val="1"/>
      <w:numFmt w:val="bullet"/>
      <w:lvlText w:val=""/>
      <w:lvlJc w:val="left"/>
      <w:pPr>
        <w:tabs>
          <w:tab w:val="num" w:pos="1080"/>
        </w:tabs>
        <w:ind w:left="1080" w:hanging="360"/>
      </w:pPr>
      <w:rPr>
        <w:rFonts w:ascii="Symbol" w:hAnsi="Symbol" w:hint="default"/>
      </w:rPr>
    </w:lvl>
    <w:lvl w:ilvl="4" w:tplc="08090003">
      <w:start w:val="1"/>
      <w:numFmt w:val="bullet"/>
      <w:lvlText w:val="o"/>
      <w:lvlJc w:val="left"/>
      <w:pPr>
        <w:tabs>
          <w:tab w:val="num" w:pos="1800"/>
        </w:tabs>
        <w:ind w:left="1800" w:hanging="360"/>
      </w:pPr>
      <w:rPr>
        <w:rFonts w:ascii="Courier New" w:hAnsi="Courier New" w:cs="Courier New" w:hint="default"/>
      </w:rPr>
    </w:lvl>
    <w:lvl w:ilvl="5" w:tplc="08090005">
      <w:start w:val="1"/>
      <w:numFmt w:val="bullet"/>
      <w:lvlText w:val=""/>
      <w:lvlJc w:val="left"/>
      <w:pPr>
        <w:tabs>
          <w:tab w:val="num" w:pos="2520"/>
        </w:tabs>
        <w:ind w:left="2520" w:hanging="360"/>
      </w:pPr>
      <w:rPr>
        <w:rFonts w:ascii="Wingdings" w:hAnsi="Wingdings" w:hint="default"/>
      </w:rPr>
    </w:lvl>
    <w:lvl w:ilvl="6" w:tplc="08090001">
      <w:start w:val="1"/>
      <w:numFmt w:val="bullet"/>
      <w:lvlText w:val=""/>
      <w:lvlJc w:val="left"/>
      <w:pPr>
        <w:tabs>
          <w:tab w:val="num" w:pos="3240"/>
        </w:tabs>
        <w:ind w:left="3240" w:hanging="360"/>
      </w:pPr>
      <w:rPr>
        <w:rFonts w:ascii="Symbol" w:hAnsi="Symbol" w:hint="default"/>
      </w:rPr>
    </w:lvl>
    <w:lvl w:ilvl="7" w:tplc="08090003">
      <w:start w:val="1"/>
      <w:numFmt w:val="bullet"/>
      <w:lvlText w:val="o"/>
      <w:lvlJc w:val="left"/>
      <w:pPr>
        <w:tabs>
          <w:tab w:val="num" w:pos="3960"/>
        </w:tabs>
        <w:ind w:left="3960" w:hanging="360"/>
      </w:pPr>
      <w:rPr>
        <w:rFonts w:ascii="Courier New" w:hAnsi="Courier New" w:cs="Courier New" w:hint="default"/>
      </w:rPr>
    </w:lvl>
    <w:lvl w:ilvl="8" w:tplc="08090005">
      <w:start w:val="1"/>
      <w:numFmt w:val="bullet"/>
      <w:lvlText w:val=""/>
      <w:lvlJc w:val="left"/>
      <w:pPr>
        <w:tabs>
          <w:tab w:val="num" w:pos="4680"/>
        </w:tabs>
        <w:ind w:left="4680" w:hanging="360"/>
      </w:pPr>
      <w:rPr>
        <w:rFonts w:ascii="Wingdings" w:hAnsi="Wingdings" w:hint="default"/>
      </w:rPr>
    </w:lvl>
  </w:abstractNum>
  <w:abstractNum w:abstractNumId="11" w15:restartNumberingAfterBreak="0">
    <w:nsid w:val="5F46564F"/>
    <w:multiLevelType w:val="hybridMultilevel"/>
    <w:tmpl w:val="999EE70A"/>
    <w:lvl w:ilvl="0" w:tplc="FFFFFFFF">
      <w:start w:val="1"/>
      <w:numFmt w:val="bullet"/>
      <w:lvlText w:val="·"/>
      <w:lvlJc w:val="left"/>
      <w:pPr>
        <w:tabs>
          <w:tab w:val="num" w:pos="-266"/>
        </w:tabs>
        <w:ind w:left="-266" w:hanging="360"/>
      </w:pPr>
      <w:rPr>
        <w:rFonts w:ascii="Symbol" w:hAnsi="Symbol" w:hint="default"/>
      </w:rPr>
    </w:lvl>
    <w:lvl w:ilvl="1" w:tplc="08090019">
      <w:start w:val="1"/>
      <w:numFmt w:val="lowerLetter"/>
      <w:lvlText w:val="%2."/>
      <w:lvlJc w:val="left"/>
      <w:pPr>
        <w:tabs>
          <w:tab w:val="num" w:pos="454"/>
        </w:tabs>
        <w:ind w:left="454" w:hanging="360"/>
      </w:pPr>
    </w:lvl>
    <w:lvl w:ilvl="2" w:tplc="0809001B" w:tentative="1">
      <w:start w:val="1"/>
      <w:numFmt w:val="lowerRoman"/>
      <w:lvlText w:val="%3."/>
      <w:lvlJc w:val="right"/>
      <w:pPr>
        <w:tabs>
          <w:tab w:val="num" w:pos="1174"/>
        </w:tabs>
        <w:ind w:left="1174" w:hanging="180"/>
      </w:pPr>
    </w:lvl>
    <w:lvl w:ilvl="3" w:tplc="0809000F" w:tentative="1">
      <w:start w:val="1"/>
      <w:numFmt w:val="decimal"/>
      <w:lvlText w:val="%4."/>
      <w:lvlJc w:val="left"/>
      <w:pPr>
        <w:tabs>
          <w:tab w:val="num" w:pos="1894"/>
        </w:tabs>
        <w:ind w:left="1894" w:hanging="360"/>
      </w:pPr>
    </w:lvl>
    <w:lvl w:ilvl="4" w:tplc="08090019" w:tentative="1">
      <w:start w:val="1"/>
      <w:numFmt w:val="lowerLetter"/>
      <w:lvlText w:val="%5."/>
      <w:lvlJc w:val="left"/>
      <w:pPr>
        <w:tabs>
          <w:tab w:val="num" w:pos="2614"/>
        </w:tabs>
        <w:ind w:left="2614" w:hanging="360"/>
      </w:pPr>
    </w:lvl>
    <w:lvl w:ilvl="5" w:tplc="0809001B" w:tentative="1">
      <w:start w:val="1"/>
      <w:numFmt w:val="lowerRoman"/>
      <w:lvlText w:val="%6."/>
      <w:lvlJc w:val="right"/>
      <w:pPr>
        <w:tabs>
          <w:tab w:val="num" w:pos="3334"/>
        </w:tabs>
        <w:ind w:left="3334" w:hanging="180"/>
      </w:pPr>
    </w:lvl>
    <w:lvl w:ilvl="6" w:tplc="0809000F" w:tentative="1">
      <w:start w:val="1"/>
      <w:numFmt w:val="decimal"/>
      <w:lvlText w:val="%7."/>
      <w:lvlJc w:val="left"/>
      <w:pPr>
        <w:tabs>
          <w:tab w:val="num" w:pos="4054"/>
        </w:tabs>
        <w:ind w:left="4054" w:hanging="360"/>
      </w:pPr>
    </w:lvl>
    <w:lvl w:ilvl="7" w:tplc="08090019" w:tentative="1">
      <w:start w:val="1"/>
      <w:numFmt w:val="lowerLetter"/>
      <w:lvlText w:val="%8."/>
      <w:lvlJc w:val="left"/>
      <w:pPr>
        <w:tabs>
          <w:tab w:val="num" w:pos="4774"/>
        </w:tabs>
        <w:ind w:left="4774" w:hanging="360"/>
      </w:pPr>
    </w:lvl>
    <w:lvl w:ilvl="8" w:tplc="0809001B" w:tentative="1">
      <w:start w:val="1"/>
      <w:numFmt w:val="lowerRoman"/>
      <w:lvlText w:val="%9."/>
      <w:lvlJc w:val="right"/>
      <w:pPr>
        <w:tabs>
          <w:tab w:val="num" w:pos="5494"/>
        </w:tabs>
        <w:ind w:left="5494" w:hanging="180"/>
      </w:pPr>
    </w:lvl>
  </w:abstractNum>
  <w:abstractNum w:abstractNumId="12" w15:restartNumberingAfterBreak="0">
    <w:nsid w:val="748B4B2D"/>
    <w:multiLevelType w:val="hybridMultilevel"/>
    <w:tmpl w:val="988A8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6A4C9A"/>
    <w:multiLevelType w:val="hybridMultilevel"/>
    <w:tmpl w:val="E670061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44CAF"/>
    <w:multiLevelType w:val="multilevel"/>
    <w:tmpl w:val="29F8851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167982">
    <w:abstractNumId w:val="8"/>
  </w:num>
  <w:num w:numId="2" w16cid:durableId="100299997">
    <w:abstractNumId w:val="5"/>
  </w:num>
  <w:num w:numId="3" w16cid:durableId="1650552054">
    <w:abstractNumId w:val="13"/>
  </w:num>
  <w:num w:numId="4" w16cid:durableId="112525465">
    <w:abstractNumId w:val="1"/>
  </w:num>
  <w:num w:numId="5" w16cid:durableId="883954739">
    <w:abstractNumId w:val="15"/>
  </w:num>
  <w:num w:numId="6" w16cid:durableId="570772783">
    <w:abstractNumId w:val="0"/>
  </w:num>
  <w:num w:numId="7" w16cid:durableId="1189220603">
    <w:abstractNumId w:val="7"/>
  </w:num>
  <w:num w:numId="8" w16cid:durableId="698429567">
    <w:abstractNumId w:val="2"/>
  </w:num>
  <w:num w:numId="9" w16cid:durableId="778989595">
    <w:abstractNumId w:val="4"/>
  </w:num>
  <w:num w:numId="10" w16cid:durableId="1181821416">
    <w:abstractNumId w:val="14"/>
  </w:num>
  <w:num w:numId="11" w16cid:durableId="1102187317">
    <w:abstractNumId w:val="12"/>
  </w:num>
  <w:num w:numId="12" w16cid:durableId="1310358411">
    <w:abstractNumId w:val="10"/>
  </w:num>
  <w:num w:numId="13" w16cid:durableId="186330915">
    <w:abstractNumId w:val="6"/>
  </w:num>
  <w:num w:numId="14" w16cid:durableId="1005787551">
    <w:abstractNumId w:val="11"/>
  </w:num>
  <w:num w:numId="15" w16cid:durableId="751588306">
    <w:abstractNumId w:val="9"/>
  </w:num>
  <w:num w:numId="16" w16cid:durableId="213366564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1790D"/>
    <w:rsid w:val="000228F9"/>
    <w:rsid w:val="0003370D"/>
    <w:rsid w:val="0003671F"/>
    <w:rsid w:val="000445C1"/>
    <w:rsid w:val="00047141"/>
    <w:rsid w:val="00055F57"/>
    <w:rsid w:val="0008084F"/>
    <w:rsid w:val="000827FE"/>
    <w:rsid w:val="000860D8"/>
    <w:rsid w:val="00094E22"/>
    <w:rsid w:val="000974C6"/>
    <w:rsid w:val="000A35D8"/>
    <w:rsid w:val="000B054F"/>
    <w:rsid w:val="000B130E"/>
    <w:rsid w:val="000B1ED0"/>
    <w:rsid w:val="000B2F56"/>
    <w:rsid w:val="000BC973"/>
    <w:rsid w:val="000C73CD"/>
    <w:rsid w:val="000E26D6"/>
    <w:rsid w:val="000F2BB7"/>
    <w:rsid w:val="00111974"/>
    <w:rsid w:val="001322A1"/>
    <w:rsid w:val="00132CEA"/>
    <w:rsid w:val="00144B59"/>
    <w:rsid w:val="0014B401"/>
    <w:rsid w:val="00151340"/>
    <w:rsid w:val="00163690"/>
    <w:rsid w:val="00177814"/>
    <w:rsid w:val="0018472F"/>
    <w:rsid w:val="00192366"/>
    <w:rsid w:val="00196E7C"/>
    <w:rsid w:val="001D1F87"/>
    <w:rsid w:val="001D47DB"/>
    <w:rsid w:val="001D4F2D"/>
    <w:rsid w:val="001E0A01"/>
    <w:rsid w:val="001E481C"/>
    <w:rsid w:val="001E7E45"/>
    <w:rsid w:val="001F5129"/>
    <w:rsid w:val="00200287"/>
    <w:rsid w:val="002042B7"/>
    <w:rsid w:val="00206763"/>
    <w:rsid w:val="0021143F"/>
    <w:rsid w:val="002120A9"/>
    <w:rsid w:val="00233B51"/>
    <w:rsid w:val="00237B7A"/>
    <w:rsid w:val="00260C7A"/>
    <w:rsid w:val="0027444B"/>
    <w:rsid w:val="002767CE"/>
    <w:rsid w:val="00282761"/>
    <w:rsid w:val="002871BA"/>
    <w:rsid w:val="00287550"/>
    <w:rsid w:val="00293B3B"/>
    <w:rsid w:val="002A0F1B"/>
    <w:rsid w:val="002A6AF4"/>
    <w:rsid w:val="002B790E"/>
    <w:rsid w:val="002D1666"/>
    <w:rsid w:val="002D4986"/>
    <w:rsid w:val="002E13BF"/>
    <w:rsid w:val="002F278A"/>
    <w:rsid w:val="00311388"/>
    <w:rsid w:val="003321F1"/>
    <w:rsid w:val="00344A7F"/>
    <w:rsid w:val="00345262"/>
    <w:rsid w:val="003452EE"/>
    <w:rsid w:val="00353F32"/>
    <w:rsid w:val="00367D37"/>
    <w:rsid w:val="00367E0D"/>
    <w:rsid w:val="003768C0"/>
    <w:rsid w:val="00385732"/>
    <w:rsid w:val="00386E02"/>
    <w:rsid w:val="00393A1F"/>
    <w:rsid w:val="003A09EE"/>
    <w:rsid w:val="003A564E"/>
    <w:rsid w:val="003A5ED7"/>
    <w:rsid w:val="003C3AFC"/>
    <w:rsid w:val="003D2988"/>
    <w:rsid w:val="003E69B6"/>
    <w:rsid w:val="003F6B7B"/>
    <w:rsid w:val="004011D4"/>
    <w:rsid w:val="00404958"/>
    <w:rsid w:val="00423954"/>
    <w:rsid w:val="00444067"/>
    <w:rsid w:val="00451AC8"/>
    <w:rsid w:val="0046644A"/>
    <w:rsid w:val="00472006"/>
    <w:rsid w:val="00483845"/>
    <w:rsid w:val="004A2539"/>
    <w:rsid w:val="004B1C89"/>
    <w:rsid w:val="004B7115"/>
    <w:rsid w:val="004E636E"/>
    <w:rsid w:val="004E6AE4"/>
    <w:rsid w:val="004F5519"/>
    <w:rsid w:val="005009A0"/>
    <w:rsid w:val="00515C6D"/>
    <w:rsid w:val="00520B08"/>
    <w:rsid w:val="00521D8D"/>
    <w:rsid w:val="005415B3"/>
    <w:rsid w:val="005471BC"/>
    <w:rsid w:val="005478DE"/>
    <w:rsid w:val="00565BA6"/>
    <w:rsid w:val="00567437"/>
    <w:rsid w:val="00572854"/>
    <w:rsid w:val="00575A28"/>
    <w:rsid w:val="00582C01"/>
    <w:rsid w:val="005927F6"/>
    <w:rsid w:val="005954E2"/>
    <w:rsid w:val="005A32E6"/>
    <w:rsid w:val="005A4711"/>
    <w:rsid w:val="005B35E6"/>
    <w:rsid w:val="005C242E"/>
    <w:rsid w:val="005D7B20"/>
    <w:rsid w:val="00600038"/>
    <w:rsid w:val="006120B7"/>
    <w:rsid w:val="00615491"/>
    <w:rsid w:val="00652A8C"/>
    <w:rsid w:val="006753FC"/>
    <w:rsid w:val="00683057"/>
    <w:rsid w:val="00692F1C"/>
    <w:rsid w:val="006B7753"/>
    <w:rsid w:val="006D6871"/>
    <w:rsid w:val="006E215F"/>
    <w:rsid w:val="006E3EE2"/>
    <w:rsid w:val="006E423E"/>
    <w:rsid w:val="006E5201"/>
    <w:rsid w:val="006F4062"/>
    <w:rsid w:val="00704CF6"/>
    <w:rsid w:val="0070782D"/>
    <w:rsid w:val="00710576"/>
    <w:rsid w:val="00720216"/>
    <w:rsid w:val="00743090"/>
    <w:rsid w:val="00746F28"/>
    <w:rsid w:val="007730F7"/>
    <w:rsid w:val="007770B1"/>
    <w:rsid w:val="00783FD7"/>
    <w:rsid w:val="007900C4"/>
    <w:rsid w:val="00795085"/>
    <w:rsid w:val="007A1870"/>
    <w:rsid w:val="007A5BAE"/>
    <w:rsid w:val="007D2696"/>
    <w:rsid w:val="007E10EA"/>
    <w:rsid w:val="007F03A9"/>
    <w:rsid w:val="007F1CFA"/>
    <w:rsid w:val="007F62B2"/>
    <w:rsid w:val="008104A3"/>
    <w:rsid w:val="00821C45"/>
    <w:rsid w:val="00835428"/>
    <w:rsid w:val="0085726B"/>
    <w:rsid w:val="00865D82"/>
    <w:rsid w:val="00866F83"/>
    <w:rsid w:val="008672E1"/>
    <w:rsid w:val="00885F53"/>
    <w:rsid w:val="00891F42"/>
    <w:rsid w:val="00893B99"/>
    <w:rsid w:val="008A1BDD"/>
    <w:rsid w:val="008B4A62"/>
    <w:rsid w:val="008D100A"/>
    <w:rsid w:val="008D2BCA"/>
    <w:rsid w:val="008D4E6D"/>
    <w:rsid w:val="008E16AE"/>
    <w:rsid w:val="008E289E"/>
    <w:rsid w:val="008E38AE"/>
    <w:rsid w:val="008E49BA"/>
    <w:rsid w:val="008E706A"/>
    <w:rsid w:val="008F4805"/>
    <w:rsid w:val="00904F35"/>
    <w:rsid w:val="00913188"/>
    <w:rsid w:val="0091B91B"/>
    <w:rsid w:val="00930529"/>
    <w:rsid w:val="00935811"/>
    <w:rsid w:val="00942972"/>
    <w:rsid w:val="00955446"/>
    <w:rsid w:val="009614ED"/>
    <w:rsid w:val="009B27BA"/>
    <w:rsid w:val="009C30F4"/>
    <w:rsid w:val="009C64DD"/>
    <w:rsid w:val="009D2FEF"/>
    <w:rsid w:val="009E52DE"/>
    <w:rsid w:val="00A064F5"/>
    <w:rsid w:val="00A07A51"/>
    <w:rsid w:val="00A07D36"/>
    <w:rsid w:val="00A117B9"/>
    <w:rsid w:val="00A13D7E"/>
    <w:rsid w:val="00A16B69"/>
    <w:rsid w:val="00A2289C"/>
    <w:rsid w:val="00A24E9F"/>
    <w:rsid w:val="00A31A3E"/>
    <w:rsid w:val="00A43D58"/>
    <w:rsid w:val="00A82EEC"/>
    <w:rsid w:val="00A97929"/>
    <w:rsid w:val="00AA5358"/>
    <w:rsid w:val="00AA592A"/>
    <w:rsid w:val="00AC2DE7"/>
    <w:rsid w:val="00AD05F4"/>
    <w:rsid w:val="00AD23B6"/>
    <w:rsid w:val="00B11375"/>
    <w:rsid w:val="00B13086"/>
    <w:rsid w:val="00B13AE9"/>
    <w:rsid w:val="00B26551"/>
    <w:rsid w:val="00B36569"/>
    <w:rsid w:val="00B43B33"/>
    <w:rsid w:val="00B4487E"/>
    <w:rsid w:val="00B4597F"/>
    <w:rsid w:val="00B528DF"/>
    <w:rsid w:val="00B52D3E"/>
    <w:rsid w:val="00B70CDC"/>
    <w:rsid w:val="00B720E6"/>
    <w:rsid w:val="00B747B8"/>
    <w:rsid w:val="00B967D4"/>
    <w:rsid w:val="00BA0204"/>
    <w:rsid w:val="00BA68EC"/>
    <w:rsid w:val="00BB2FEB"/>
    <w:rsid w:val="00BC3DC5"/>
    <w:rsid w:val="00BC4DBB"/>
    <w:rsid w:val="00BC794E"/>
    <w:rsid w:val="00BF0F59"/>
    <w:rsid w:val="00BF23C2"/>
    <w:rsid w:val="00BF7F50"/>
    <w:rsid w:val="00C05E60"/>
    <w:rsid w:val="00C1563E"/>
    <w:rsid w:val="00C2746C"/>
    <w:rsid w:val="00C51D9D"/>
    <w:rsid w:val="00C6340B"/>
    <w:rsid w:val="00C64D77"/>
    <w:rsid w:val="00C70DC5"/>
    <w:rsid w:val="00C75D6E"/>
    <w:rsid w:val="00C775D9"/>
    <w:rsid w:val="00C87146"/>
    <w:rsid w:val="00C91022"/>
    <w:rsid w:val="00C930D3"/>
    <w:rsid w:val="00CA4182"/>
    <w:rsid w:val="00CC685D"/>
    <w:rsid w:val="00CD51B6"/>
    <w:rsid w:val="00CE5E93"/>
    <w:rsid w:val="00D01505"/>
    <w:rsid w:val="00D1213B"/>
    <w:rsid w:val="00D437F3"/>
    <w:rsid w:val="00D474C6"/>
    <w:rsid w:val="00D76B2F"/>
    <w:rsid w:val="00D85597"/>
    <w:rsid w:val="00D8615C"/>
    <w:rsid w:val="00D86380"/>
    <w:rsid w:val="00D90A29"/>
    <w:rsid w:val="00DA752B"/>
    <w:rsid w:val="00DB0C4C"/>
    <w:rsid w:val="00DB765A"/>
    <w:rsid w:val="00DD3412"/>
    <w:rsid w:val="00DD704C"/>
    <w:rsid w:val="00DE0C0F"/>
    <w:rsid w:val="00DE76E7"/>
    <w:rsid w:val="00E05636"/>
    <w:rsid w:val="00E05DFD"/>
    <w:rsid w:val="00E35D1D"/>
    <w:rsid w:val="00E41848"/>
    <w:rsid w:val="00E41A72"/>
    <w:rsid w:val="00E61439"/>
    <w:rsid w:val="00E622CE"/>
    <w:rsid w:val="00E71F34"/>
    <w:rsid w:val="00E74680"/>
    <w:rsid w:val="00E840EF"/>
    <w:rsid w:val="00E9727D"/>
    <w:rsid w:val="00E973D9"/>
    <w:rsid w:val="00EA18AF"/>
    <w:rsid w:val="00EA22F2"/>
    <w:rsid w:val="00EA700E"/>
    <w:rsid w:val="00EB3549"/>
    <w:rsid w:val="00EC490E"/>
    <w:rsid w:val="00ED58F7"/>
    <w:rsid w:val="00EE3161"/>
    <w:rsid w:val="00EE4BCD"/>
    <w:rsid w:val="00EE6791"/>
    <w:rsid w:val="00EF35BF"/>
    <w:rsid w:val="00F00E56"/>
    <w:rsid w:val="00F03124"/>
    <w:rsid w:val="00F06B59"/>
    <w:rsid w:val="00F22138"/>
    <w:rsid w:val="00F46070"/>
    <w:rsid w:val="00F61AA8"/>
    <w:rsid w:val="00F62BDF"/>
    <w:rsid w:val="00F64C37"/>
    <w:rsid w:val="00F7060F"/>
    <w:rsid w:val="00F721B6"/>
    <w:rsid w:val="00F732A2"/>
    <w:rsid w:val="00F77BEF"/>
    <w:rsid w:val="00F97421"/>
    <w:rsid w:val="00FA535C"/>
    <w:rsid w:val="00FF468B"/>
    <w:rsid w:val="0105E4F2"/>
    <w:rsid w:val="012F7725"/>
    <w:rsid w:val="013E3236"/>
    <w:rsid w:val="01A6AE0F"/>
    <w:rsid w:val="0219D36A"/>
    <w:rsid w:val="022271F1"/>
    <w:rsid w:val="02675C20"/>
    <w:rsid w:val="02922939"/>
    <w:rsid w:val="02C7DE61"/>
    <w:rsid w:val="02E739EE"/>
    <w:rsid w:val="037B6E2B"/>
    <w:rsid w:val="03BC3E8F"/>
    <w:rsid w:val="040705B5"/>
    <w:rsid w:val="040D21DC"/>
    <w:rsid w:val="04800AD3"/>
    <w:rsid w:val="04D9F19F"/>
    <w:rsid w:val="051665FB"/>
    <w:rsid w:val="05462323"/>
    <w:rsid w:val="054D25B3"/>
    <w:rsid w:val="05652A3E"/>
    <w:rsid w:val="059B188B"/>
    <w:rsid w:val="05AB0DAD"/>
    <w:rsid w:val="05B314CE"/>
    <w:rsid w:val="05CF682F"/>
    <w:rsid w:val="05D6FFD5"/>
    <w:rsid w:val="05D95615"/>
    <w:rsid w:val="05E353DD"/>
    <w:rsid w:val="05F66366"/>
    <w:rsid w:val="06085768"/>
    <w:rsid w:val="062C669F"/>
    <w:rsid w:val="06ED2C1D"/>
    <w:rsid w:val="07112E6A"/>
    <w:rsid w:val="0713B978"/>
    <w:rsid w:val="0725825C"/>
    <w:rsid w:val="07287DCD"/>
    <w:rsid w:val="0731E817"/>
    <w:rsid w:val="07526478"/>
    <w:rsid w:val="075BE0CB"/>
    <w:rsid w:val="076C0362"/>
    <w:rsid w:val="0791EE78"/>
    <w:rsid w:val="07C5FF23"/>
    <w:rsid w:val="07D1143F"/>
    <w:rsid w:val="080642CB"/>
    <w:rsid w:val="0862CFE7"/>
    <w:rsid w:val="08B8D632"/>
    <w:rsid w:val="08D1D696"/>
    <w:rsid w:val="08E1081E"/>
    <w:rsid w:val="08EE34D9"/>
    <w:rsid w:val="0906AC6C"/>
    <w:rsid w:val="090D3831"/>
    <w:rsid w:val="091D9182"/>
    <w:rsid w:val="092C75CC"/>
    <w:rsid w:val="0949441B"/>
    <w:rsid w:val="095F8E5E"/>
    <w:rsid w:val="097C8722"/>
    <w:rsid w:val="09ACCAD4"/>
    <w:rsid w:val="09E5E981"/>
    <w:rsid w:val="09F3F674"/>
    <w:rsid w:val="09F90051"/>
    <w:rsid w:val="0A558F87"/>
    <w:rsid w:val="0A5E982C"/>
    <w:rsid w:val="0A641EB7"/>
    <w:rsid w:val="0A9A5470"/>
    <w:rsid w:val="0A9E2C71"/>
    <w:rsid w:val="0AA90892"/>
    <w:rsid w:val="0ABC55E1"/>
    <w:rsid w:val="0AC23C2E"/>
    <w:rsid w:val="0B00F82F"/>
    <w:rsid w:val="0B16BE91"/>
    <w:rsid w:val="0B271910"/>
    <w:rsid w:val="0B571983"/>
    <w:rsid w:val="0C10DAB4"/>
    <w:rsid w:val="0C2982E3"/>
    <w:rsid w:val="0C3485E1"/>
    <w:rsid w:val="0C87E02B"/>
    <w:rsid w:val="0CA117C2"/>
    <w:rsid w:val="0CB93381"/>
    <w:rsid w:val="0D017C58"/>
    <w:rsid w:val="0D06CFFF"/>
    <w:rsid w:val="0D23AFE7"/>
    <w:rsid w:val="0D3C5A8C"/>
    <w:rsid w:val="0D6DB5CC"/>
    <w:rsid w:val="0D77B470"/>
    <w:rsid w:val="0D786AF8"/>
    <w:rsid w:val="0DAD807E"/>
    <w:rsid w:val="0DD6F369"/>
    <w:rsid w:val="0E45C261"/>
    <w:rsid w:val="0EB88F45"/>
    <w:rsid w:val="0F2DDD94"/>
    <w:rsid w:val="0F72C3CA"/>
    <w:rsid w:val="0FBE1C3B"/>
    <w:rsid w:val="0FDB150C"/>
    <w:rsid w:val="0FF301AD"/>
    <w:rsid w:val="1003A50C"/>
    <w:rsid w:val="10065C5F"/>
    <w:rsid w:val="103124C0"/>
    <w:rsid w:val="10362FD9"/>
    <w:rsid w:val="1067D715"/>
    <w:rsid w:val="11224B63"/>
    <w:rsid w:val="112A1074"/>
    <w:rsid w:val="114555F3"/>
    <w:rsid w:val="114CDB95"/>
    <w:rsid w:val="119248EF"/>
    <w:rsid w:val="1194D2E1"/>
    <w:rsid w:val="11979B3C"/>
    <w:rsid w:val="11C4DF67"/>
    <w:rsid w:val="11ECE770"/>
    <w:rsid w:val="120270E9"/>
    <w:rsid w:val="120D756F"/>
    <w:rsid w:val="122DEC3A"/>
    <w:rsid w:val="1244A965"/>
    <w:rsid w:val="127517F0"/>
    <w:rsid w:val="128D20BE"/>
    <w:rsid w:val="12922F4E"/>
    <w:rsid w:val="12AA5302"/>
    <w:rsid w:val="12AA648C"/>
    <w:rsid w:val="12AE4895"/>
    <w:rsid w:val="1303E8F4"/>
    <w:rsid w:val="135A053B"/>
    <w:rsid w:val="13799888"/>
    <w:rsid w:val="13BFE37B"/>
    <w:rsid w:val="13D490A6"/>
    <w:rsid w:val="1438D506"/>
    <w:rsid w:val="151041D6"/>
    <w:rsid w:val="15708A01"/>
    <w:rsid w:val="159CEB75"/>
    <w:rsid w:val="15A5EDAA"/>
    <w:rsid w:val="160CA4F0"/>
    <w:rsid w:val="166B8F22"/>
    <w:rsid w:val="16E33CD2"/>
    <w:rsid w:val="16F7D6EE"/>
    <w:rsid w:val="1766A983"/>
    <w:rsid w:val="17A96870"/>
    <w:rsid w:val="1811C0F3"/>
    <w:rsid w:val="18207F74"/>
    <w:rsid w:val="18577C32"/>
    <w:rsid w:val="18DA9756"/>
    <w:rsid w:val="18DBAE54"/>
    <w:rsid w:val="1966C875"/>
    <w:rsid w:val="1974D833"/>
    <w:rsid w:val="199984B3"/>
    <w:rsid w:val="1A0DB1CB"/>
    <w:rsid w:val="1A3E6E35"/>
    <w:rsid w:val="1B3DA410"/>
    <w:rsid w:val="1B464878"/>
    <w:rsid w:val="1B5E912A"/>
    <w:rsid w:val="1B823372"/>
    <w:rsid w:val="1BA286FE"/>
    <w:rsid w:val="1BD1200D"/>
    <w:rsid w:val="1BF886CE"/>
    <w:rsid w:val="1C0B4B7D"/>
    <w:rsid w:val="1C306089"/>
    <w:rsid w:val="1C3A1AA6"/>
    <w:rsid w:val="1C4AF66B"/>
    <w:rsid w:val="1C661278"/>
    <w:rsid w:val="1CACBFA8"/>
    <w:rsid w:val="1CBE9052"/>
    <w:rsid w:val="1CD20EEC"/>
    <w:rsid w:val="1D252F02"/>
    <w:rsid w:val="1D27DF83"/>
    <w:rsid w:val="1D2A0EE0"/>
    <w:rsid w:val="1D2BD9F1"/>
    <w:rsid w:val="1D2C5717"/>
    <w:rsid w:val="1D3E575F"/>
    <w:rsid w:val="1DD00565"/>
    <w:rsid w:val="1DD4E79A"/>
    <w:rsid w:val="1DED8AA5"/>
    <w:rsid w:val="1E162703"/>
    <w:rsid w:val="1E74F4F4"/>
    <w:rsid w:val="1E8ECC4A"/>
    <w:rsid w:val="1EB2BD40"/>
    <w:rsid w:val="1EC2CFF3"/>
    <w:rsid w:val="1F0EAB8E"/>
    <w:rsid w:val="1F1E9751"/>
    <w:rsid w:val="1F438947"/>
    <w:rsid w:val="1F5586C4"/>
    <w:rsid w:val="1F5EEA9F"/>
    <w:rsid w:val="1F738E2A"/>
    <w:rsid w:val="1FA05245"/>
    <w:rsid w:val="1FCFE7AF"/>
    <w:rsid w:val="1FFCCAE4"/>
    <w:rsid w:val="1FFEF554"/>
    <w:rsid w:val="20653963"/>
    <w:rsid w:val="209FE65C"/>
    <w:rsid w:val="20C37EAC"/>
    <w:rsid w:val="20EB6716"/>
    <w:rsid w:val="20ED3134"/>
    <w:rsid w:val="20FFF438"/>
    <w:rsid w:val="21744833"/>
    <w:rsid w:val="218EC395"/>
    <w:rsid w:val="21A15219"/>
    <w:rsid w:val="21B2BFC1"/>
    <w:rsid w:val="21CB3C64"/>
    <w:rsid w:val="21E1FE24"/>
    <w:rsid w:val="2244ACAD"/>
    <w:rsid w:val="227C54D5"/>
    <w:rsid w:val="2286FCDC"/>
    <w:rsid w:val="228E9D3E"/>
    <w:rsid w:val="22ACD46F"/>
    <w:rsid w:val="22B5B911"/>
    <w:rsid w:val="22D5AFA1"/>
    <w:rsid w:val="22D98A12"/>
    <w:rsid w:val="23468655"/>
    <w:rsid w:val="23AB2BFC"/>
    <w:rsid w:val="241D2232"/>
    <w:rsid w:val="2438F32C"/>
    <w:rsid w:val="248549C6"/>
    <w:rsid w:val="24B7057B"/>
    <w:rsid w:val="25131024"/>
    <w:rsid w:val="25176C4B"/>
    <w:rsid w:val="251DCAF0"/>
    <w:rsid w:val="252BEDF8"/>
    <w:rsid w:val="2537CBE0"/>
    <w:rsid w:val="258634F5"/>
    <w:rsid w:val="25DD3153"/>
    <w:rsid w:val="25ECA5AC"/>
    <w:rsid w:val="25F0A42C"/>
    <w:rsid w:val="25F9060B"/>
    <w:rsid w:val="262AB640"/>
    <w:rsid w:val="262FE51C"/>
    <w:rsid w:val="264ABC67"/>
    <w:rsid w:val="265CF391"/>
    <w:rsid w:val="26707815"/>
    <w:rsid w:val="26C5751B"/>
    <w:rsid w:val="26E1DE4D"/>
    <w:rsid w:val="26F65927"/>
    <w:rsid w:val="26F77B96"/>
    <w:rsid w:val="2714F9AE"/>
    <w:rsid w:val="2751DE06"/>
    <w:rsid w:val="278C748D"/>
    <w:rsid w:val="27A66152"/>
    <w:rsid w:val="2844D8D2"/>
    <w:rsid w:val="28630948"/>
    <w:rsid w:val="292E7C2A"/>
    <w:rsid w:val="29646A2D"/>
    <w:rsid w:val="29B3F331"/>
    <w:rsid w:val="2A1E34E7"/>
    <w:rsid w:val="2A23DAE6"/>
    <w:rsid w:val="2A52D542"/>
    <w:rsid w:val="2A87DCD4"/>
    <w:rsid w:val="2AB7B646"/>
    <w:rsid w:val="2AD712DE"/>
    <w:rsid w:val="2AF4CE44"/>
    <w:rsid w:val="2B567E03"/>
    <w:rsid w:val="2B73B241"/>
    <w:rsid w:val="2B8E64BA"/>
    <w:rsid w:val="2B90C60C"/>
    <w:rsid w:val="2B9D064E"/>
    <w:rsid w:val="2BD7535E"/>
    <w:rsid w:val="2BDB27B6"/>
    <w:rsid w:val="2BE9FCD0"/>
    <w:rsid w:val="2BEBF6A6"/>
    <w:rsid w:val="2BECCB59"/>
    <w:rsid w:val="2BED30CE"/>
    <w:rsid w:val="2C1D4A46"/>
    <w:rsid w:val="2C3BF752"/>
    <w:rsid w:val="2C647FB0"/>
    <w:rsid w:val="2C6743FB"/>
    <w:rsid w:val="2CAA5840"/>
    <w:rsid w:val="2CF0D75A"/>
    <w:rsid w:val="2D0A8505"/>
    <w:rsid w:val="2D711946"/>
    <w:rsid w:val="2DA7749A"/>
    <w:rsid w:val="2DB57405"/>
    <w:rsid w:val="2E34384C"/>
    <w:rsid w:val="2E723E09"/>
    <w:rsid w:val="2E7B89FA"/>
    <w:rsid w:val="2E7C6B8B"/>
    <w:rsid w:val="2ED03257"/>
    <w:rsid w:val="2F2EAC03"/>
    <w:rsid w:val="2F534947"/>
    <w:rsid w:val="2F57F566"/>
    <w:rsid w:val="2F8EF306"/>
    <w:rsid w:val="2FFC0E91"/>
    <w:rsid w:val="3004E5FC"/>
    <w:rsid w:val="30183BEC"/>
    <w:rsid w:val="304B23BE"/>
    <w:rsid w:val="305BD593"/>
    <w:rsid w:val="305D4E4F"/>
    <w:rsid w:val="30653F5C"/>
    <w:rsid w:val="306AFEC6"/>
    <w:rsid w:val="307248A0"/>
    <w:rsid w:val="307878BC"/>
    <w:rsid w:val="307EC953"/>
    <w:rsid w:val="30B47186"/>
    <w:rsid w:val="30F33FA2"/>
    <w:rsid w:val="31115269"/>
    <w:rsid w:val="315E27E6"/>
    <w:rsid w:val="316A0968"/>
    <w:rsid w:val="31F6E785"/>
    <w:rsid w:val="31FCB39A"/>
    <w:rsid w:val="321637F9"/>
    <w:rsid w:val="322AD86C"/>
    <w:rsid w:val="328BD3A1"/>
    <w:rsid w:val="328CC6F2"/>
    <w:rsid w:val="328D77CC"/>
    <w:rsid w:val="32C84C8D"/>
    <w:rsid w:val="32C9C982"/>
    <w:rsid w:val="32CC2B25"/>
    <w:rsid w:val="32DC9266"/>
    <w:rsid w:val="3327BAC4"/>
    <w:rsid w:val="3345AF2C"/>
    <w:rsid w:val="335D54CD"/>
    <w:rsid w:val="33810AFC"/>
    <w:rsid w:val="339A1A8A"/>
    <w:rsid w:val="33B89FBC"/>
    <w:rsid w:val="348EF41E"/>
    <w:rsid w:val="34E1AF9C"/>
    <w:rsid w:val="34F75556"/>
    <w:rsid w:val="35103D81"/>
    <w:rsid w:val="353075A6"/>
    <w:rsid w:val="353AE320"/>
    <w:rsid w:val="35C0EC38"/>
    <w:rsid w:val="3665CD2D"/>
    <w:rsid w:val="36DE36A2"/>
    <w:rsid w:val="36EB5469"/>
    <w:rsid w:val="370020DD"/>
    <w:rsid w:val="372627A5"/>
    <w:rsid w:val="372A3B51"/>
    <w:rsid w:val="3789FB1B"/>
    <w:rsid w:val="378B8285"/>
    <w:rsid w:val="37F00A03"/>
    <w:rsid w:val="37FF0D84"/>
    <w:rsid w:val="38080A5B"/>
    <w:rsid w:val="382FED7F"/>
    <w:rsid w:val="38E9FDE2"/>
    <w:rsid w:val="38EC4F4A"/>
    <w:rsid w:val="390151FD"/>
    <w:rsid w:val="390E41AD"/>
    <w:rsid w:val="3925CB7C"/>
    <w:rsid w:val="393D9D0F"/>
    <w:rsid w:val="39711EBC"/>
    <w:rsid w:val="3971C866"/>
    <w:rsid w:val="3997EEEA"/>
    <w:rsid w:val="39ED2138"/>
    <w:rsid w:val="39ED276A"/>
    <w:rsid w:val="3A463501"/>
    <w:rsid w:val="3A467A77"/>
    <w:rsid w:val="3A6731A0"/>
    <w:rsid w:val="3A74849C"/>
    <w:rsid w:val="3A79F927"/>
    <w:rsid w:val="3A7F4458"/>
    <w:rsid w:val="3ABEF0B6"/>
    <w:rsid w:val="3AC90B8D"/>
    <w:rsid w:val="3AE18857"/>
    <w:rsid w:val="3AFB22D0"/>
    <w:rsid w:val="3B0D98C7"/>
    <w:rsid w:val="3B2091C9"/>
    <w:rsid w:val="3B255F63"/>
    <w:rsid w:val="3B2DEA3B"/>
    <w:rsid w:val="3BAB1DC4"/>
    <w:rsid w:val="3BF37D0D"/>
    <w:rsid w:val="3BFE2673"/>
    <w:rsid w:val="3C52BEEB"/>
    <w:rsid w:val="3C681F73"/>
    <w:rsid w:val="3CA0DA8D"/>
    <w:rsid w:val="3D09ABDF"/>
    <w:rsid w:val="3D1F649B"/>
    <w:rsid w:val="3D24C82C"/>
    <w:rsid w:val="3D29B53C"/>
    <w:rsid w:val="3D497B0F"/>
    <w:rsid w:val="3DAEF301"/>
    <w:rsid w:val="3DD38499"/>
    <w:rsid w:val="3DD56CEA"/>
    <w:rsid w:val="3DE171C6"/>
    <w:rsid w:val="3E51182B"/>
    <w:rsid w:val="3E85AE57"/>
    <w:rsid w:val="3ED84AAF"/>
    <w:rsid w:val="3F0CFB19"/>
    <w:rsid w:val="3F49E10E"/>
    <w:rsid w:val="3F5954C6"/>
    <w:rsid w:val="3F6821B5"/>
    <w:rsid w:val="3FBF52F2"/>
    <w:rsid w:val="3FD3EF0C"/>
    <w:rsid w:val="400870BD"/>
    <w:rsid w:val="400C6980"/>
    <w:rsid w:val="4045A968"/>
    <w:rsid w:val="405AC5C0"/>
    <w:rsid w:val="405DDEA6"/>
    <w:rsid w:val="406155FE"/>
    <w:rsid w:val="4074D1F9"/>
    <w:rsid w:val="4077DC81"/>
    <w:rsid w:val="407EC7DA"/>
    <w:rsid w:val="41214118"/>
    <w:rsid w:val="4146565A"/>
    <w:rsid w:val="4164E3BF"/>
    <w:rsid w:val="41F77001"/>
    <w:rsid w:val="421498EB"/>
    <w:rsid w:val="4236B54C"/>
    <w:rsid w:val="42610D32"/>
    <w:rsid w:val="4263C700"/>
    <w:rsid w:val="4270C47C"/>
    <w:rsid w:val="427262D1"/>
    <w:rsid w:val="42B8B9B3"/>
    <w:rsid w:val="42C50D14"/>
    <w:rsid w:val="42C6A1D0"/>
    <w:rsid w:val="42F6F3B4"/>
    <w:rsid w:val="4335670B"/>
    <w:rsid w:val="43486AB5"/>
    <w:rsid w:val="43684870"/>
    <w:rsid w:val="437ACD5D"/>
    <w:rsid w:val="4399E507"/>
    <w:rsid w:val="43A0181A"/>
    <w:rsid w:val="43A8E6E6"/>
    <w:rsid w:val="44344022"/>
    <w:rsid w:val="444D5DE7"/>
    <w:rsid w:val="4450DD30"/>
    <w:rsid w:val="447DAA50"/>
    <w:rsid w:val="44BD143B"/>
    <w:rsid w:val="44E1A19E"/>
    <w:rsid w:val="44E4BCFF"/>
    <w:rsid w:val="45219C0B"/>
    <w:rsid w:val="454B4DA4"/>
    <w:rsid w:val="45CC983B"/>
    <w:rsid w:val="45D74EB8"/>
    <w:rsid w:val="460DA43E"/>
    <w:rsid w:val="46130AFC"/>
    <w:rsid w:val="461FAB97"/>
    <w:rsid w:val="462824FE"/>
    <w:rsid w:val="462B0C81"/>
    <w:rsid w:val="466EF404"/>
    <w:rsid w:val="46AB438C"/>
    <w:rsid w:val="46BB4DDB"/>
    <w:rsid w:val="46C29C73"/>
    <w:rsid w:val="4743D95F"/>
    <w:rsid w:val="47A3B5B1"/>
    <w:rsid w:val="47CA7B61"/>
    <w:rsid w:val="4820632F"/>
    <w:rsid w:val="48402168"/>
    <w:rsid w:val="484532EC"/>
    <w:rsid w:val="48571E3C"/>
    <w:rsid w:val="48852720"/>
    <w:rsid w:val="488BEE7A"/>
    <w:rsid w:val="48BE27CA"/>
    <w:rsid w:val="4966E54F"/>
    <w:rsid w:val="49963854"/>
    <w:rsid w:val="49B1C12F"/>
    <w:rsid w:val="49E0E980"/>
    <w:rsid w:val="49E41C50"/>
    <w:rsid w:val="4A593C86"/>
    <w:rsid w:val="4A611E14"/>
    <w:rsid w:val="4B18FB24"/>
    <w:rsid w:val="4B702289"/>
    <w:rsid w:val="4B75776D"/>
    <w:rsid w:val="4B83955D"/>
    <w:rsid w:val="4B8AC4CA"/>
    <w:rsid w:val="4BAC74D6"/>
    <w:rsid w:val="4C167C22"/>
    <w:rsid w:val="4C69CEF1"/>
    <w:rsid w:val="4CA2C700"/>
    <w:rsid w:val="4CB50481"/>
    <w:rsid w:val="4CC03381"/>
    <w:rsid w:val="4CE19DF9"/>
    <w:rsid w:val="4D3314FA"/>
    <w:rsid w:val="4D3F0FB8"/>
    <w:rsid w:val="4D849DB1"/>
    <w:rsid w:val="4DD12F47"/>
    <w:rsid w:val="4E504062"/>
    <w:rsid w:val="4E6F14F5"/>
    <w:rsid w:val="4E80B3CD"/>
    <w:rsid w:val="4EF90168"/>
    <w:rsid w:val="4F102B4F"/>
    <w:rsid w:val="4F2F618C"/>
    <w:rsid w:val="4F44D95A"/>
    <w:rsid w:val="4F64CD70"/>
    <w:rsid w:val="4F68FEE7"/>
    <w:rsid w:val="4F75FC13"/>
    <w:rsid w:val="4F898E1D"/>
    <w:rsid w:val="4F9B2EDF"/>
    <w:rsid w:val="4FA3EF1F"/>
    <w:rsid w:val="4FAC076A"/>
    <w:rsid w:val="4FADC771"/>
    <w:rsid w:val="4FB22DB8"/>
    <w:rsid w:val="4FB93CE9"/>
    <w:rsid w:val="4FEC10C3"/>
    <w:rsid w:val="500F585A"/>
    <w:rsid w:val="5096FEE1"/>
    <w:rsid w:val="50D9161B"/>
    <w:rsid w:val="511A4676"/>
    <w:rsid w:val="514F9025"/>
    <w:rsid w:val="51C4EB88"/>
    <w:rsid w:val="51DC66E3"/>
    <w:rsid w:val="51EFD505"/>
    <w:rsid w:val="521FAE7A"/>
    <w:rsid w:val="5237B2A6"/>
    <w:rsid w:val="527802E3"/>
    <w:rsid w:val="5283157E"/>
    <w:rsid w:val="52910F43"/>
    <w:rsid w:val="52BCBBE3"/>
    <w:rsid w:val="52CE811F"/>
    <w:rsid w:val="52FB244A"/>
    <w:rsid w:val="5349CD3B"/>
    <w:rsid w:val="5393A320"/>
    <w:rsid w:val="53CD8E93"/>
    <w:rsid w:val="54129334"/>
    <w:rsid w:val="5428BE20"/>
    <w:rsid w:val="544DADEB"/>
    <w:rsid w:val="5450CAA8"/>
    <w:rsid w:val="54590D19"/>
    <w:rsid w:val="54AAC8F9"/>
    <w:rsid w:val="54BA95D1"/>
    <w:rsid w:val="54C9CC51"/>
    <w:rsid w:val="54EA52F9"/>
    <w:rsid w:val="551D98FC"/>
    <w:rsid w:val="55932918"/>
    <w:rsid w:val="55A21980"/>
    <w:rsid w:val="55ADE804"/>
    <w:rsid w:val="56463FEA"/>
    <w:rsid w:val="566CFAFD"/>
    <w:rsid w:val="5688803F"/>
    <w:rsid w:val="57052F55"/>
    <w:rsid w:val="5714D2C4"/>
    <w:rsid w:val="571DBF3F"/>
    <w:rsid w:val="5733DF30"/>
    <w:rsid w:val="57387B33"/>
    <w:rsid w:val="573A71C9"/>
    <w:rsid w:val="57439255"/>
    <w:rsid w:val="5745ECCC"/>
    <w:rsid w:val="57466982"/>
    <w:rsid w:val="576701B4"/>
    <w:rsid w:val="5789E6A1"/>
    <w:rsid w:val="578C774E"/>
    <w:rsid w:val="57DD7EB5"/>
    <w:rsid w:val="57F12C00"/>
    <w:rsid w:val="57F7B728"/>
    <w:rsid w:val="58034FAA"/>
    <w:rsid w:val="583DD241"/>
    <w:rsid w:val="5888986A"/>
    <w:rsid w:val="58CDF8D9"/>
    <w:rsid w:val="58E8AFF4"/>
    <w:rsid w:val="59112293"/>
    <w:rsid w:val="5959A453"/>
    <w:rsid w:val="5992444D"/>
    <w:rsid w:val="59B12F98"/>
    <w:rsid w:val="59EFE163"/>
    <w:rsid w:val="5A119802"/>
    <w:rsid w:val="5A23A7BA"/>
    <w:rsid w:val="5A2E3510"/>
    <w:rsid w:val="5A621F94"/>
    <w:rsid w:val="5A6DFC55"/>
    <w:rsid w:val="5A95F128"/>
    <w:rsid w:val="5AABFC12"/>
    <w:rsid w:val="5AB3AA29"/>
    <w:rsid w:val="5AE3ACFD"/>
    <w:rsid w:val="5B08E6CA"/>
    <w:rsid w:val="5B1650F2"/>
    <w:rsid w:val="5BAD6863"/>
    <w:rsid w:val="5BE79A4D"/>
    <w:rsid w:val="5BF0A5AC"/>
    <w:rsid w:val="5BF2FEB0"/>
    <w:rsid w:val="5BFEB43C"/>
    <w:rsid w:val="5C0BEC56"/>
    <w:rsid w:val="5C308F6E"/>
    <w:rsid w:val="5C52C0F5"/>
    <w:rsid w:val="5C74D024"/>
    <w:rsid w:val="5CBDC864"/>
    <w:rsid w:val="5CD74B9D"/>
    <w:rsid w:val="5D086522"/>
    <w:rsid w:val="5D583DF4"/>
    <w:rsid w:val="5D64C603"/>
    <w:rsid w:val="5D9E3AFD"/>
    <w:rsid w:val="5DE7D2EA"/>
    <w:rsid w:val="5DF6AFF1"/>
    <w:rsid w:val="5E19BA28"/>
    <w:rsid w:val="5E3431DF"/>
    <w:rsid w:val="5E96891C"/>
    <w:rsid w:val="5EBEAEEC"/>
    <w:rsid w:val="5EE47110"/>
    <w:rsid w:val="5F14AEA0"/>
    <w:rsid w:val="5F590783"/>
    <w:rsid w:val="5F69AB97"/>
    <w:rsid w:val="5F740EDB"/>
    <w:rsid w:val="5F9E5CB5"/>
    <w:rsid w:val="5FB1A127"/>
    <w:rsid w:val="5FB43680"/>
    <w:rsid w:val="609294F0"/>
    <w:rsid w:val="60A44785"/>
    <w:rsid w:val="60B07F01"/>
    <w:rsid w:val="60FF4105"/>
    <w:rsid w:val="6109FD1B"/>
    <w:rsid w:val="6117C030"/>
    <w:rsid w:val="612F721C"/>
    <w:rsid w:val="6132C1C1"/>
    <w:rsid w:val="615B35E5"/>
    <w:rsid w:val="615B741C"/>
    <w:rsid w:val="61E0C3DB"/>
    <w:rsid w:val="6232F147"/>
    <w:rsid w:val="6246803B"/>
    <w:rsid w:val="625A94D9"/>
    <w:rsid w:val="62A2650B"/>
    <w:rsid w:val="62A9BCD9"/>
    <w:rsid w:val="62E7E5F2"/>
    <w:rsid w:val="632387CA"/>
    <w:rsid w:val="638D3960"/>
    <w:rsid w:val="63B6C191"/>
    <w:rsid w:val="63F3EF7D"/>
    <w:rsid w:val="642C8F30"/>
    <w:rsid w:val="649CF3EA"/>
    <w:rsid w:val="64B998BF"/>
    <w:rsid w:val="6510CA76"/>
    <w:rsid w:val="65537403"/>
    <w:rsid w:val="655FC404"/>
    <w:rsid w:val="6566819F"/>
    <w:rsid w:val="656BA3EC"/>
    <w:rsid w:val="657CBE9F"/>
    <w:rsid w:val="658DE57F"/>
    <w:rsid w:val="65EE54F7"/>
    <w:rsid w:val="65F6969B"/>
    <w:rsid w:val="661C480A"/>
    <w:rsid w:val="66728719"/>
    <w:rsid w:val="669F9D86"/>
    <w:rsid w:val="66A4B132"/>
    <w:rsid w:val="66C09863"/>
    <w:rsid w:val="66D71F15"/>
    <w:rsid w:val="66E26C08"/>
    <w:rsid w:val="66E9BE03"/>
    <w:rsid w:val="66FE6625"/>
    <w:rsid w:val="67188F00"/>
    <w:rsid w:val="671A8F72"/>
    <w:rsid w:val="672F2319"/>
    <w:rsid w:val="673D6426"/>
    <w:rsid w:val="67472492"/>
    <w:rsid w:val="67566E72"/>
    <w:rsid w:val="675A300A"/>
    <w:rsid w:val="6766BFC7"/>
    <w:rsid w:val="676F1BEB"/>
    <w:rsid w:val="678F86AC"/>
    <w:rsid w:val="67912D74"/>
    <w:rsid w:val="67DB7AED"/>
    <w:rsid w:val="681D8D92"/>
    <w:rsid w:val="681F7E63"/>
    <w:rsid w:val="6825D122"/>
    <w:rsid w:val="6846D9EE"/>
    <w:rsid w:val="686474DA"/>
    <w:rsid w:val="6870AE2D"/>
    <w:rsid w:val="68CA1C56"/>
    <w:rsid w:val="68CD9D5E"/>
    <w:rsid w:val="69021B6C"/>
    <w:rsid w:val="69118303"/>
    <w:rsid w:val="69325F2D"/>
    <w:rsid w:val="69413400"/>
    <w:rsid w:val="69A22667"/>
    <w:rsid w:val="69D1A868"/>
    <w:rsid w:val="69DF13E2"/>
    <w:rsid w:val="69E8E2A6"/>
    <w:rsid w:val="6A370C8E"/>
    <w:rsid w:val="6A502FC2"/>
    <w:rsid w:val="6A637CF7"/>
    <w:rsid w:val="6A7D9383"/>
    <w:rsid w:val="6A8445E9"/>
    <w:rsid w:val="6ACA07BE"/>
    <w:rsid w:val="6AEAE816"/>
    <w:rsid w:val="6B00DEA9"/>
    <w:rsid w:val="6B1AED5D"/>
    <w:rsid w:val="6B1DAC29"/>
    <w:rsid w:val="6B3DF6C8"/>
    <w:rsid w:val="6B44EC83"/>
    <w:rsid w:val="6B53E613"/>
    <w:rsid w:val="6B55E2E3"/>
    <w:rsid w:val="6BB25156"/>
    <w:rsid w:val="6BBB026C"/>
    <w:rsid w:val="6BCB79B3"/>
    <w:rsid w:val="6BED93BA"/>
    <w:rsid w:val="6BFAA45E"/>
    <w:rsid w:val="6C12E0E5"/>
    <w:rsid w:val="6C36D428"/>
    <w:rsid w:val="6C47E492"/>
    <w:rsid w:val="6C607E81"/>
    <w:rsid w:val="6C674061"/>
    <w:rsid w:val="6C7019A3"/>
    <w:rsid w:val="6C709D66"/>
    <w:rsid w:val="6CA1BF4A"/>
    <w:rsid w:val="6CAF60FD"/>
    <w:rsid w:val="6CC5E455"/>
    <w:rsid w:val="6CC921E0"/>
    <w:rsid w:val="6CCA90A9"/>
    <w:rsid w:val="6CCAE463"/>
    <w:rsid w:val="6CCFC5E4"/>
    <w:rsid w:val="6D13739B"/>
    <w:rsid w:val="6DA5F55B"/>
    <w:rsid w:val="6DB094B3"/>
    <w:rsid w:val="6DE70A2B"/>
    <w:rsid w:val="6DE73EED"/>
    <w:rsid w:val="6E07C063"/>
    <w:rsid w:val="6E8178D1"/>
    <w:rsid w:val="6E9B5BE3"/>
    <w:rsid w:val="6EAA8B19"/>
    <w:rsid w:val="6EBD73C8"/>
    <w:rsid w:val="6EC26D4C"/>
    <w:rsid w:val="6ED07368"/>
    <w:rsid w:val="6EE9F218"/>
    <w:rsid w:val="6F593242"/>
    <w:rsid w:val="6F81F39F"/>
    <w:rsid w:val="6F865A84"/>
    <w:rsid w:val="6FBA662D"/>
    <w:rsid w:val="7031A497"/>
    <w:rsid w:val="7033156F"/>
    <w:rsid w:val="7051917C"/>
    <w:rsid w:val="706E49F2"/>
    <w:rsid w:val="707DE862"/>
    <w:rsid w:val="70B1BB9F"/>
    <w:rsid w:val="70ECD507"/>
    <w:rsid w:val="71C2DAFE"/>
    <w:rsid w:val="71C7D3DD"/>
    <w:rsid w:val="722E5404"/>
    <w:rsid w:val="723463A3"/>
    <w:rsid w:val="723E29F6"/>
    <w:rsid w:val="723FBDDD"/>
    <w:rsid w:val="72762F71"/>
    <w:rsid w:val="728B2321"/>
    <w:rsid w:val="729A9AC7"/>
    <w:rsid w:val="72B84291"/>
    <w:rsid w:val="72E731B7"/>
    <w:rsid w:val="73003AA8"/>
    <w:rsid w:val="7321948E"/>
    <w:rsid w:val="733425E6"/>
    <w:rsid w:val="738CBC91"/>
    <w:rsid w:val="73A8B1B1"/>
    <w:rsid w:val="73F6C1A1"/>
    <w:rsid w:val="74210B0A"/>
    <w:rsid w:val="74AC3B42"/>
    <w:rsid w:val="74B83F0E"/>
    <w:rsid w:val="75093745"/>
    <w:rsid w:val="754A803E"/>
    <w:rsid w:val="758102D2"/>
    <w:rsid w:val="75902731"/>
    <w:rsid w:val="759C017E"/>
    <w:rsid w:val="75D80CC6"/>
    <w:rsid w:val="76660263"/>
    <w:rsid w:val="76C1AF9A"/>
    <w:rsid w:val="76C52226"/>
    <w:rsid w:val="76E7D65E"/>
    <w:rsid w:val="7703DC2E"/>
    <w:rsid w:val="771D28E0"/>
    <w:rsid w:val="77362218"/>
    <w:rsid w:val="77782B08"/>
    <w:rsid w:val="778F679F"/>
    <w:rsid w:val="77D1C937"/>
    <w:rsid w:val="77EC52C5"/>
    <w:rsid w:val="77F0EBB6"/>
    <w:rsid w:val="783565EA"/>
    <w:rsid w:val="785F2318"/>
    <w:rsid w:val="78D3D30F"/>
    <w:rsid w:val="79151CEB"/>
    <w:rsid w:val="79332050"/>
    <w:rsid w:val="794D2A3E"/>
    <w:rsid w:val="7982A7B3"/>
    <w:rsid w:val="798B15F3"/>
    <w:rsid w:val="79A5511B"/>
    <w:rsid w:val="7A5072C4"/>
    <w:rsid w:val="7AD61D6F"/>
    <w:rsid w:val="7AF757E6"/>
    <w:rsid w:val="7B52A177"/>
    <w:rsid w:val="7BA7AB7A"/>
    <w:rsid w:val="7BB3D41A"/>
    <w:rsid w:val="7BB75690"/>
    <w:rsid w:val="7BFE5FC4"/>
    <w:rsid w:val="7C059022"/>
    <w:rsid w:val="7C0BA50A"/>
    <w:rsid w:val="7C63C5DC"/>
    <w:rsid w:val="7CA18BDC"/>
    <w:rsid w:val="7CBC60B3"/>
    <w:rsid w:val="7CC10B1B"/>
    <w:rsid w:val="7CD3538A"/>
    <w:rsid w:val="7D172127"/>
    <w:rsid w:val="7D2F9DF1"/>
    <w:rsid w:val="7D4D4A8E"/>
    <w:rsid w:val="7D77870A"/>
    <w:rsid w:val="7D843162"/>
    <w:rsid w:val="7D936C7A"/>
    <w:rsid w:val="7DDFD879"/>
    <w:rsid w:val="7E7266AD"/>
    <w:rsid w:val="7EF56D87"/>
    <w:rsid w:val="7EF698CF"/>
    <w:rsid w:val="7F133730"/>
    <w:rsid w:val="7F24BA71"/>
    <w:rsid w:val="7F3BEFBE"/>
    <w:rsid w:val="7F55181B"/>
    <w:rsid w:val="7FAA7B2E"/>
    <w:rsid w:val="7FBC6BC2"/>
    <w:rsid w:val="7FEA7BF9"/>
    <w:rsid w:val="7FEB0EFD"/>
    <w:rsid w:val="7FEEC6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41117991-0811-42C1-B436-85A028F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3"/>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4"/>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5"/>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5A5A59"/>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1181DBA5B41F438300BB0E9B1D47DF" ma:contentTypeVersion="4" ma:contentTypeDescription="Create a new document." ma:contentTypeScope="" ma:versionID="0ccb87d1abb1c7a17476bb5c065fbc78">
  <xsd:schema xmlns:xsd="http://www.w3.org/2001/XMLSchema" xmlns:xs="http://www.w3.org/2001/XMLSchema" xmlns:p="http://schemas.microsoft.com/office/2006/metadata/properties" xmlns:ns2="0857f65e-1ba2-4034-942f-d78a3e50103b" targetNamespace="http://schemas.microsoft.com/office/2006/metadata/properties" ma:root="true" ma:fieldsID="33f61322ea8630361592b32bb9ee31eb" ns2:_="">
    <xsd:import namespace="0857f65e-1ba2-4034-942f-d78a3e501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7f65e-1ba2-4034-942f-d78a3e501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74D47-8E0F-4B2C-8EAA-7FA4B86BE1B0}">
  <ds:schemaRefs>
    <ds:schemaRef ds:uri="http://schemas.openxmlformats.org/officeDocument/2006/bibliography"/>
  </ds:schemaRefs>
</ds:datastoreItem>
</file>

<file path=customXml/itemProps2.xml><?xml version="1.0" encoding="utf-8"?>
<ds:datastoreItem xmlns:ds="http://schemas.openxmlformats.org/officeDocument/2006/customXml" ds:itemID="{68FFB344-C751-41E9-BD65-326851355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7f65e-1ba2-4034-942f-d78a3e501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75ED0-2F2B-4284-A483-9A6092A35052}">
  <ds:schemaRefs>
    <ds:schemaRef ds:uri="http://schemas.microsoft.com/sharepoint/v3/contenttype/forms"/>
  </ds:schemaRefs>
</ds:datastoreItem>
</file>

<file path=customXml/itemProps4.xml><?xml version="1.0" encoding="utf-8"?>
<ds:datastoreItem xmlns:ds="http://schemas.openxmlformats.org/officeDocument/2006/customXml" ds:itemID="{F679E4D9-8409-4222-8367-5263F07F761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Sunderland College</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Robert Stewart</cp:lastModifiedBy>
  <cp:revision>7</cp:revision>
  <cp:lastPrinted>2019-03-27T09:45:00Z</cp:lastPrinted>
  <dcterms:created xsi:type="dcterms:W3CDTF">2025-09-30T12:28:00Z</dcterms:created>
  <dcterms:modified xsi:type="dcterms:W3CDTF">2025-11-19T10:31:00Z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0x0101000B1181DBA5B41F438300BB0E9B1D47DF</vt:lpwstr>
  </property>
</Properties>
</file>